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5E38" w:rsidRPr="007F70E9" w:rsidRDefault="00131AE1" w:rsidP="00A05E38">
      <w:pPr>
        <w:pStyle w:val="Title"/>
        <w:widowControl/>
        <w:jc w:val="both"/>
        <w:rPr>
          <w:rFonts w:ascii="Arial" w:hAnsi="Arial"/>
          <w:sz w:val="22"/>
        </w:rPr>
      </w:pPr>
      <w:r>
        <w:rPr>
          <w:rFonts w:ascii="Arial" w:hAnsi="Arial"/>
          <w:noProof/>
          <w:snapToGrid/>
          <w:sz w:val="22"/>
          <w:lang w:val="en-US"/>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-182245</wp:posOffset>
                </wp:positionV>
                <wp:extent cx="4572000" cy="1211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382" w:rsidRPr="00792930" w:rsidRDefault="004E6382" w:rsidP="00A05E38">
                            <w:pPr>
                              <w:pStyle w:val="Title"/>
                              <w:widowControl/>
                              <w:jc w:val="left"/>
                              <w:rPr>
                                <w:rFonts w:ascii="Bookman Old Style" w:hAnsi="Bookman Old Style"/>
                                <w:sz w:val="39"/>
                                <w:lang w:val="es-ES"/>
                              </w:rPr>
                            </w:pPr>
                            <w:r w:rsidRPr="00792930">
                              <w:rPr>
                                <w:rFonts w:ascii="Bookman Old Style" w:hAnsi="Bookman Old Style"/>
                                <w:sz w:val="39"/>
                                <w:lang w:val="es-ES"/>
                              </w:rPr>
                              <w:t>C A R I B B E A N</w:t>
                            </w:r>
                          </w:p>
                          <w:p w:rsidR="004E6382" w:rsidRPr="00792930" w:rsidRDefault="004E6382" w:rsidP="00A05E38">
                            <w:pPr>
                              <w:pStyle w:val="Title"/>
                              <w:widowControl/>
                              <w:jc w:val="left"/>
                              <w:rPr>
                                <w:rFonts w:ascii="Bookman Old Style" w:hAnsi="Bookman Old Style"/>
                                <w:sz w:val="39"/>
                                <w:lang w:val="es-ES"/>
                              </w:rPr>
                            </w:pPr>
                            <w:r w:rsidRPr="00792930">
                              <w:rPr>
                                <w:rFonts w:ascii="Bookman Old Style" w:hAnsi="Bookman Old Style"/>
                                <w:sz w:val="39"/>
                                <w:lang w:val="es-ES"/>
                              </w:rPr>
                              <w:t>M E T E O R O L O G I C A L</w:t>
                            </w:r>
                          </w:p>
                          <w:p w:rsidR="004E6382" w:rsidRPr="00792930" w:rsidRDefault="004E6382" w:rsidP="00A05E38">
                            <w:pPr>
                              <w:pStyle w:val="Title"/>
                              <w:widowControl/>
                              <w:spacing w:after="120"/>
                              <w:jc w:val="left"/>
                              <w:rPr>
                                <w:rFonts w:ascii="Bookman Old Style" w:hAnsi="Bookman Old Style"/>
                                <w:lang w:val="es-ES"/>
                              </w:rPr>
                            </w:pPr>
                            <w:r w:rsidRPr="00792930">
                              <w:rPr>
                                <w:rFonts w:ascii="Bookman Old Style" w:hAnsi="Bookman Old Style"/>
                                <w:sz w:val="39"/>
                                <w:lang w:val="es-ES"/>
                              </w:rPr>
                              <w:t>O R G A N I Z A T I O N</w:t>
                            </w:r>
                          </w:p>
                          <w:p w:rsidR="004E6382" w:rsidRDefault="004E6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4.35pt;width:5in;height:9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UqtwIAALo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" o:allowincell="f" filled="f" stroked="f">
                <v:textbox>
                  <w:txbxContent>
                    <w:p w:rsidR="004E6382" w:rsidRPr="00792930" w:rsidRDefault="004E6382" w:rsidP="00A05E38">
                      <w:pPr>
                        <w:pStyle w:val="Title"/>
                        <w:widowControl/>
                        <w:jc w:val="left"/>
                        <w:rPr>
                          <w:rFonts w:ascii="Bookman Old Style" w:hAnsi="Bookman Old Style"/>
                          <w:sz w:val="39"/>
                          <w:lang w:val="es-ES"/>
                        </w:rPr>
                      </w:pPr>
                      <w:r w:rsidRPr="00792930">
                        <w:rPr>
                          <w:rFonts w:ascii="Bookman Old Style" w:hAnsi="Bookman Old Style"/>
                          <w:sz w:val="39"/>
                          <w:lang w:val="es-ES"/>
                        </w:rPr>
                        <w:t>C A R I B B E A N</w:t>
                      </w:r>
                    </w:p>
                    <w:p w:rsidR="004E6382" w:rsidRPr="00792930" w:rsidRDefault="004E6382" w:rsidP="00A05E38">
                      <w:pPr>
                        <w:pStyle w:val="Title"/>
                        <w:widowControl/>
                        <w:jc w:val="left"/>
                        <w:rPr>
                          <w:rFonts w:ascii="Bookman Old Style" w:hAnsi="Bookman Old Style"/>
                          <w:sz w:val="39"/>
                          <w:lang w:val="es-ES"/>
                        </w:rPr>
                      </w:pPr>
                      <w:r w:rsidRPr="00792930">
                        <w:rPr>
                          <w:rFonts w:ascii="Bookman Old Style" w:hAnsi="Bookman Old Style"/>
                          <w:sz w:val="39"/>
                          <w:lang w:val="es-ES"/>
                        </w:rPr>
                        <w:t>M E T E O R O L O G I C A L</w:t>
                      </w:r>
                    </w:p>
                    <w:p w:rsidR="004E6382" w:rsidRPr="00792930" w:rsidRDefault="004E6382" w:rsidP="00A05E38">
                      <w:pPr>
                        <w:pStyle w:val="Title"/>
                        <w:widowControl/>
                        <w:spacing w:after="120"/>
                        <w:jc w:val="left"/>
                        <w:rPr>
                          <w:rFonts w:ascii="Bookman Old Style" w:hAnsi="Bookman Old Style"/>
                          <w:lang w:val="es-ES"/>
                        </w:rPr>
                      </w:pPr>
                      <w:r w:rsidRPr="00792930">
                        <w:rPr>
                          <w:rFonts w:ascii="Bookman Old Style" w:hAnsi="Bookman Old Style"/>
                          <w:sz w:val="39"/>
                          <w:lang w:val="es-ES"/>
                        </w:rPr>
                        <w:t>O R G A N I Z A T I O N</w:t>
                      </w:r>
                    </w:p>
                    <w:p w:rsidR="004E6382" w:rsidRDefault="004E6382"/>
                  </w:txbxContent>
                </v:textbox>
                <w10:wrap anchorx="margin"/>
              </v:shape>
            </w:pict>
          </mc:Fallback>
        </mc:AlternateContent>
      </w:r>
      <w:r w:rsidR="00D63CAF">
        <w:rPr>
          <w:rFonts w:ascii="Arial" w:hAnsi="Arial"/>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5pt;margin-top:0;width:76.25pt;height:75.6pt;z-index:251660288;visibility:visible;mso-wrap-edited:f;mso-position-horizontal-relative:text;mso-position-vertical-relative:text" o:allowincell="f">
            <v:imagedata r:id="rId9" o:title="" cropleft="33390f"/>
            <w10:wrap type="topAndBottom"/>
          </v:shape>
          <o:OLEObject Type="Embed" ProgID="Word.Picture.8" ShapeID="_x0000_s1032" DrawAspect="Content" ObjectID="_1571765919" r:id="rId10"/>
        </w:pict>
      </w:r>
    </w:p>
    <w:p w:rsidR="00A05E38" w:rsidRPr="007F70E9" w:rsidRDefault="00131AE1" w:rsidP="00A05E38">
      <w:pPr>
        <w:ind w:right="4"/>
        <w:rPr>
          <w:rFonts w:ascii="Arial" w:hAnsi="Arial"/>
          <w:sz w:val="22"/>
        </w:rPr>
      </w:pPr>
      <w:r>
        <w:rPr>
          <w:rFonts w:ascii="Arial" w:hAnsi="Arial"/>
          <w:noProof/>
          <w:sz w:val="22"/>
          <w:lang w:val="en-US"/>
        </w:rPr>
        <mc:AlternateContent>
          <mc:Choice Requires="wps">
            <w:drawing>
              <wp:anchor distT="4294967294" distB="4294967294" distL="114300" distR="114300" simplePos="0" relativeHeight="251661312" behindDoc="0" locked="0" layoutInCell="0" allowOverlap="1">
                <wp:simplePos x="0" y="0"/>
                <wp:positionH relativeFrom="column">
                  <wp:posOffset>0</wp:posOffset>
                </wp:positionH>
                <wp:positionV relativeFrom="paragraph">
                  <wp:posOffset>29844</wp:posOffset>
                </wp:positionV>
                <wp:extent cx="63912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80E64"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35pt" to="50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el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vRxno2fJh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" o:allowincell="f"/>
            </w:pict>
          </mc:Fallback>
        </mc:AlternateContent>
      </w:r>
    </w:p>
    <w:p w:rsidR="00A05E38" w:rsidRPr="007F70E9" w:rsidRDefault="00A05E38" w:rsidP="00A05E38">
      <w:pPr>
        <w:rPr>
          <w:rFonts w:ascii="Arial" w:hAnsi="Arial" w:cs="Arial"/>
          <w:b/>
          <w:sz w:val="22"/>
          <w:szCs w:val="22"/>
        </w:rPr>
        <w:sectPr w:rsidR="00A05E38" w:rsidRPr="007F70E9" w:rsidSect="002C0B19">
          <w:pgSz w:w="12240" w:h="15840"/>
          <w:pgMar w:top="1009" w:right="1009" w:bottom="1009" w:left="1009" w:header="720" w:footer="1008" w:gutter="0"/>
          <w:cols w:space="720"/>
        </w:sectPr>
      </w:pPr>
    </w:p>
    <w:p w:rsidR="00A05E38" w:rsidRPr="007F70E9" w:rsidRDefault="00A05E38" w:rsidP="00A05E38">
      <w:pPr>
        <w:rPr>
          <w:rFonts w:ascii="Arial" w:hAnsi="Arial" w:cs="Arial"/>
          <w:sz w:val="22"/>
          <w:szCs w:val="22"/>
          <w:u w:val="single"/>
        </w:rPr>
      </w:pPr>
      <w:r w:rsidRPr="007F70E9">
        <w:rPr>
          <w:rFonts w:ascii="Arial" w:hAnsi="Arial" w:cs="Arial"/>
          <w:b/>
          <w:sz w:val="22"/>
          <w:szCs w:val="22"/>
        </w:rPr>
        <w:lastRenderedPageBreak/>
        <w:t>CARIBBEAN  METEOROLOGICAL  COUNCIL</w:t>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004E6382">
        <w:rPr>
          <w:rFonts w:ascii="Arial" w:hAnsi="Arial" w:cs="Arial"/>
          <w:sz w:val="22"/>
          <w:szCs w:val="22"/>
        </w:rPr>
        <w:tab/>
        <w:t xml:space="preserve">   </w:t>
      </w:r>
      <w:r w:rsidRPr="007F70E9">
        <w:rPr>
          <w:rFonts w:ascii="Arial" w:hAnsi="Arial" w:cs="Arial"/>
          <w:b/>
          <w:sz w:val="22"/>
          <w:szCs w:val="22"/>
          <w:u w:val="single"/>
        </w:rPr>
        <w:t xml:space="preserve">Doc. </w:t>
      </w:r>
      <w:r>
        <w:rPr>
          <w:rFonts w:ascii="Arial" w:hAnsi="Arial" w:cs="Arial"/>
          <w:b/>
          <w:sz w:val="22"/>
          <w:szCs w:val="22"/>
          <w:u w:val="single"/>
        </w:rPr>
        <w:t>7</w:t>
      </w:r>
    </w:p>
    <w:p w:rsidR="00A05E38" w:rsidRPr="007F70E9" w:rsidRDefault="00A05E38" w:rsidP="00A05E38">
      <w:pPr>
        <w:rPr>
          <w:rFonts w:ascii="Arial" w:hAnsi="Arial"/>
          <w:sz w:val="22"/>
        </w:rPr>
      </w:pPr>
      <w:r w:rsidRPr="007F70E9">
        <w:rPr>
          <w:rFonts w:ascii="Arial" w:hAnsi="Arial"/>
          <w:sz w:val="22"/>
        </w:rPr>
        <w:t>FIFTY-SEVENTH  SESSION</w:t>
      </w:r>
    </w:p>
    <w:p w:rsidR="00A05E38" w:rsidRPr="007F70E9" w:rsidRDefault="00A05E38" w:rsidP="00A05E38">
      <w:pPr>
        <w:rPr>
          <w:rFonts w:ascii="Arial" w:hAnsi="Arial"/>
          <w:sz w:val="22"/>
        </w:rPr>
      </w:pPr>
      <w:r w:rsidRPr="007F70E9">
        <w:rPr>
          <w:rFonts w:ascii="Arial" w:hAnsi="Arial"/>
          <w:sz w:val="22"/>
        </w:rPr>
        <w:t>St. John's,  ANTIGUA and BARBUDA,  16-17 NOVEMBER 2017</w:t>
      </w:r>
    </w:p>
    <w:p w:rsidR="00B84CDF" w:rsidRPr="007F70E9" w:rsidRDefault="00B84CDF" w:rsidP="00B84CDF">
      <w:pPr>
        <w:pStyle w:val="BodyText"/>
        <w:jc w:val="left"/>
        <w:rPr>
          <w:rFonts w:ascii="Arial" w:hAnsi="Arial"/>
          <w:b w:val="0"/>
          <w:sz w:val="21"/>
        </w:rPr>
      </w:pPr>
    </w:p>
    <w:p w:rsidR="00952CCF" w:rsidRPr="007F70E9" w:rsidRDefault="00952CCF" w:rsidP="00B84CDF">
      <w:pPr>
        <w:pStyle w:val="BodyText"/>
        <w:rPr>
          <w:rFonts w:ascii="Arial" w:hAnsi="Arial"/>
          <w:b w:val="0"/>
          <w:sz w:val="21"/>
        </w:rPr>
      </w:pPr>
    </w:p>
    <w:p w:rsidR="00B84CDF" w:rsidRPr="007F70E9" w:rsidRDefault="00A85452" w:rsidP="00B84CDF">
      <w:pPr>
        <w:pStyle w:val="Heading5"/>
        <w:rPr>
          <w:sz w:val="22"/>
          <w:szCs w:val="22"/>
          <w:lang w:val="en-GB"/>
        </w:rPr>
      </w:pPr>
      <w:r>
        <w:rPr>
          <w:sz w:val="21"/>
          <w:szCs w:val="21"/>
        </w:rPr>
        <w:t>CONSIDERATION OF A REVISED CMO CONTRIBUTION FORMULA FOR MEMBER STATES</w:t>
      </w:r>
    </w:p>
    <w:p w:rsidR="00B84CDF" w:rsidRPr="007F70E9" w:rsidRDefault="00B84CDF" w:rsidP="00B84CDF">
      <w:pPr>
        <w:jc w:val="center"/>
        <w:rPr>
          <w:rFonts w:ascii="Arial" w:hAnsi="Arial"/>
          <w:sz w:val="22"/>
        </w:rPr>
      </w:pPr>
      <w:r w:rsidRPr="007F70E9">
        <w:rPr>
          <w:rFonts w:ascii="Arial" w:hAnsi="Arial"/>
          <w:sz w:val="22"/>
        </w:rPr>
        <w:t>(Submitted by the Coordinating Director)</w:t>
      </w:r>
    </w:p>
    <w:p w:rsidR="00C2522C" w:rsidRPr="007F70E9" w:rsidRDefault="00C2522C" w:rsidP="009D02F2">
      <w:pPr>
        <w:pStyle w:val="BodyTextIn"/>
        <w:widowControl/>
        <w:rPr>
          <w:rFonts w:cs="Arial"/>
          <w:snapToGrid/>
          <w:szCs w:val="22"/>
        </w:rPr>
      </w:pPr>
    </w:p>
    <w:p w:rsidR="005F13F9" w:rsidRPr="007F70E9" w:rsidRDefault="005F13F9" w:rsidP="009D02F2">
      <w:pPr>
        <w:pStyle w:val="BodyTextIn"/>
        <w:widowControl/>
        <w:rPr>
          <w:rFonts w:cs="Arial"/>
          <w:snapToGrid/>
          <w:szCs w:val="22"/>
        </w:rPr>
      </w:pPr>
      <w:r w:rsidRPr="007F70E9">
        <w:rPr>
          <w:rFonts w:cs="Arial"/>
          <w:b/>
          <w:snapToGrid/>
          <w:szCs w:val="22"/>
        </w:rPr>
        <w:t>I</w:t>
      </w:r>
      <w:r w:rsidRPr="007F70E9">
        <w:rPr>
          <w:rFonts w:cs="Arial"/>
          <w:b/>
          <w:bCs/>
          <w:snapToGrid/>
          <w:szCs w:val="22"/>
        </w:rPr>
        <w:t>ntroduction</w:t>
      </w:r>
    </w:p>
    <w:p w:rsidR="005F13F9" w:rsidRPr="007F70E9" w:rsidRDefault="005F13F9" w:rsidP="009D02F2">
      <w:pPr>
        <w:pStyle w:val="BodyTextIn"/>
        <w:widowControl/>
        <w:rPr>
          <w:rFonts w:cs="Arial"/>
          <w:snapToGrid/>
          <w:szCs w:val="22"/>
        </w:rPr>
      </w:pPr>
    </w:p>
    <w:p w:rsidR="00F93281" w:rsidRPr="00080868" w:rsidRDefault="005F13F9" w:rsidP="00DB5C49">
      <w:pPr>
        <w:pStyle w:val="BodyTextIn"/>
        <w:widowControl/>
      </w:pPr>
      <w:r w:rsidRPr="007F70E9">
        <w:rPr>
          <w:rFonts w:cs="Arial"/>
          <w:snapToGrid/>
          <w:szCs w:val="22"/>
        </w:rPr>
        <w:t>1</w:t>
      </w:r>
      <w:r w:rsidR="00FC7EE6" w:rsidRPr="007F70E9">
        <w:rPr>
          <w:rFonts w:cs="Arial"/>
          <w:snapToGrid/>
          <w:szCs w:val="22"/>
        </w:rPr>
        <w:t>.</w:t>
      </w:r>
      <w:r w:rsidR="00FC7EE6" w:rsidRPr="007F70E9">
        <w:rPr>
          <w:rFonts w:cs="Arial"/>
          <w:snapToGrid/>
          <w:szCs w:val="22"/>
        </w:rPr>
        <w:tab/>
      </w:r>
      <w:r w:rsidR="00F93281">
        <w:rPr>
          <w:rFonts w:cs="Arial"/>
          <w:snapToGrid/>
          <w:szCs w:val="22"/>
        </w:rPr>
        <w:t>From the establishment of the Caribbean Meteorological Organization</w:t>
      </w:r>
      <w:r w:rsidR="00DB5C49">
        <w:rPr>
          <w:rFonts w:cs="Arial"/>
          <w:snapToGrid/>
          <w:szCs w:val="22"/>
        </w:rPr>
        <w:t xml:space="preserve"> in 1973, the governing body of the Organization - </w:t>
      </w:r>
      <w:r w:rsidR="00F93281" w:rsidRPr="00080868">
        <w:t xml:space="preserve">the </w:t>
      </w:r>
      <w:r w:rsidR="00F93281" w:rsidRPr="00DB5C49">
        <w:rPr>
          <w:i/>
        </w:rPr>
        <w:t>Caribbean Meteorological Council</w:t>
      </w:r>
      <w:r w:rsidR="00F93281" w:rsidRPr="00080868">
        <w:t xml:space="preserve"> (CMC)</w:t>
      </w:r>
      <w:r w:rsidR="00DB5C49">
        <w:t xml:space="preserve"> - introduced </w:t>
      </w:r>
      <w:r w:rsidR="00F93281" w:rsidRPr="00080868">
        <w:t>an appropriate scheme for determining the contribution levels of its Member States</w:t>
      </w:r>
      <w:r w:rsidR="00DB5C49">
        <w:t xml:space="preserve">.  The resulting scheme is referred to as the CMO </w:t>
      </w:r>
      <w:r w:rsidR="00DB5C49" w:rsidRPr="00080868">
        <w:t>Contribution Formula</w:t>
      </w:r>
      <w:r w:rsidR="00DB5C49">
        <w:t xml:space="preserve">.  </w:t>
      </w:r>
      <w:r w:rsidR="00F93281" w:rsidRPr="00080868">
        <w:t xml:space="preserve">The Contribution Formula was developed by the CMO Headquarters and the Caribbean Community Secretariat.  The </w:t>
      </w:r>
      <w:r w:rsidR="00DB5C49">
        <w:t>Contribution</w:t>
      </w:r>
      <w:r w:rsidR="00F93281" w:rsidRPr="00080868">
        <w:t xml:space="preserve"> Formula </w:t>
      </w:r>
      <w:r w:rsidR="00DB5C49">
        <w:t>is</w:t>
      </w:r>
      <w:r w:rsidR="00F93281" w:rsidRPr="00080868">
        <w:t xml:space="preserve"> based on the regional proportional contributions</w:t>
      </w:r>
      <w:r w:rsidR="00213DFF">
        <w:t xml:space="preserve"> </w:t>
      </w:r>
      <w:r w:rsidR="00F93281" w:rsidRPr="00080868">
        <w:t xml:space="preserve">to CARICOM, and embraced the whole range of regional meteorological organs, activities and projects. </w:t>
      </w:r>
    </w:p>
    <w:p w:rsidR="00F93281" w:rsidRPr="00080868" w:rsidRDefault="00F93281" w:rsidP="00DB5C49">
      <w:pPr>
        <w:pStyle w:val="PlainText"/>
        <w:rPr>
          <w:rFonts w:ascii="Arial" w:hAnsi="Arial"/>
          <w:sz w:val="22"/>
        </w:rPr>
      </w:pPr>
    </w:p>
    <w:p w:rsidR="00F93281" w:rsidRPr="003A0AFA" w:rsidRDefault="00DB5C49" w:rsidP="00DB5C49">
      <w:pPr>
        <w:pStyle w:val="PlainText"/>
        <w:rPr>
          <w:rFonts w:ascii="Arial" w:hAnsi="Arial"/>
          <w:sz w:val="22"/>
        </w:rPr>
      </w:pPr>
      <w:r>
        <w:rPr>
          <w:rFonts w:ascii="Arial" w:hAnsi="Arial"/>
          <w:sz w:val="22"/>
        </w:rPr>
        <w:t>2.</w:t>
      </w:r>
      <w:r w:rsidR="00F93281" w:rsidRPr="00080868">
        <w:rPr>
          <w:rFonts w:ascii="Arial" w:hAnsi="Arial"/>
          <w:sz w:val="22"/>
        </w:rPr>
        <w:tab/>
        <w:t>The Formula was designed to be flexible.  However, despite this flexibility, only minor modifications had been made after its adoption until the 40</w:t>
      </w:r>
      <w:r w:rsidR="00F93281" w:rsidRPr="00080868">
        <w:rPr>
          <w:rFonts w:ascii="Arial" w:hAnsi="Arial"/>
          <w:sz w:val="22"/>
          <w:vertAlign w:val="superscript"/>
        </w:rPr>
        <w:t>th</w:t>
      </w:r>
      <w:r w:rsidR="00F93281" w:rsidRPr="00080868">
        <w:rPr>
          <w:rFonts w:ascii="Arial" w:hAnsi="Arial"/>
          <w:sz w:val="22"/>
        </w:rPr>
        <w:t xml:space="preserve"> Session of the Caribbean Meteorological Council (Barbados 2000)</w:t>
      </w:r>
      <w:r>
        <w:rPr>
          <w:rFonts w:ascii="Arial" w:hAnsi="Arial"/>
          <w:sz w:val="22"/>
        </w:rPr>
        <w:t xml:space="preserve"> a</w:t>
      </w:r>
      <w:r w:rsidR="00F93281" w:rsidRPr="00080868">
        <w:rPr>
          <w:rFonts w:ascii="Arial" w:hAnsi="Arial"/>
          <w:sz w:val="22"/>
        </w:rPr>
        <w:t>dopted a revised Contribution Formula</w:t>
      </w:r>
      <w:r w:rsidR="002D52CB">
        <w:rPr>
          <w:rFonts w:ascii="Arial" w:hAnsi="Arial"/>
          <w:sz w:val="22"/>
        </w:rPr>
        <w:t xml:space="preserve"> that came into</w:t>
      </w:r>
      <w:r w:rsidR="00F93281" w:rsidRPr="00080868">
        <w:rPr>
          <w:rFonts w:ascii="Arial" w:hAnsi="Arial"/>
          <w:sz w:val="22"/>
        </w:rPr>
        <w:t xml:space="preserve"> effect in January 2002.  </w:t>
      </w:r>
      <w:r w:rsidR="00AE0642">
        <w:rPr>
          <w:rFonts w:ascii="Arial" w:hAnsi="Arial"/>
          <w:sz w:val="22"/>
        </w:rPr>
        <w:t xml:space="preserve">It has become clear over the years, that </w:t>
      </w:r>
      <w:r w:rsidR="00AE0642" w:rsidRPr="003A0AFA">
        <w:rPr>
          <w:rFonts w:ascii="Arial" w:hAnsi="Arial"/>
          <w:sz w:val="22"/>
        </w:rPr>
        <w:t xml:space="preserve">various elements of the Contribution Formula had been changing over time. </w:t>
      </w:r>
    </w:p>
    <w:p w:rsidR="00F93281" w:rsidRPr="003A0AFA" w:rsidRDefault="00F93281" w:rsidP="00DB5C49">
      <w:pPr>
        <w:pStyle w:val="BodyTextIn"/>
        <w:widowControl/>
        <w:rPr>
          <w:rFonts w:cs="Arial"/>
          <w:snapToGrid/>
          <w:szCs w:val="22"/>
        </w:rPr>
      </w:pPr>
    </w:p>
    <w:p w:rsidR="00D82B4E" w:rsidRPr="003A0AFA" w:rsidRDefault="002D52CB" w:rsidP="001F0CF1">
      <w:pPr>
        <w:pStyle w:val="BodyTextIn"/>
        <w:widowControl/>
        <w:rPr>
          <w:rFonts w:cs="Arial"/>
          <w:szCs w:val="22"/>
        </w:rPr>
      </w:pPr>
      <w:r w:rsidRPr="003A0AFA">
        <w:rPr>
          <w:rFonts w:cs="Arial"/>
          <w:snapToGrid/>
          <w:szCs w:val="22"/>
        </w:rPr>
        <w:t>3.</w:t>
      </w:r>
      <w:r w:rsidRPr="003A0AFA">
        <w:rPr>
          <w:rFonts w:cs="Arial"/>
          <w:snapToGrid/>
          <w:szCs w:val="22"/>
        </w:rPr>
        <w:tab/>
        <w:t xml:space="preserve">At its </w:t>
      </w:r>
      <w:r w:rsidR="00AE0642" w:rsidRPr="003A0AFA">
        <w:rPr>
          <w:rFonts w:cs="Arial"/>
          <w:snapToGrid/>
          <w:szCs w:val="22"/>
        </w:rPr>
        <w:t>54</w:t>
      </w:r>
      <w:r w:rsidR="00AE0642" w:rsidRPr="003A0AFA">
        <w:rPr>
          <w:rFonts w:cs="Arial"/>
          <w:snapToGrid/>
          <w:szCs w:val="22"/>
          <w:vertAlign w:val="superscript"/>
        </w:rPr>
        <w:t>th</w:t>
      </w:r>
      <w:r w:rsidR="00AE0642" w:rsidRPr="003A0AFA">
        <w:rPr>
          <w:rFonts w:cs="Arial"/>
          <w:snapToGrid/>
          <w:szCs w:val="22"/>
        </w:rPr>
        <w:t xml:space="preserve"> session in Jamaica (November 2014), Council </w:t>
      </w:r>
      <w:r w:rsidR="00F307FB" w:rsidRPr="003A0AFA">
        <w:rPr>
          <w:rFonts w:cs="Arial"/>
          <w:snapToGrid/>
          <w:szCs w:val="22"/>
        </w:rPr>
        <w:t>noted a proposal by the</w:t>
      </w:r>
      <w:r w:rsidRPr="003A0AFA">
        <w:rPr>
          <w:szCs w:val="22"/>
        </w:rPr>
        <w:t xml:space="preserve"> CMO Headquarters to </w:t>
      </w:r>
      <w:r w:rsidR="001F0CF1" w:rsidRPr="003A0AFA">
        <w:rPr>
          <w:szCs w:val="22"/>
        </w:rPr>
        <w:t xml:space="preserve">begin working on a </w:t>
      </w:r>
      <w:r w:rsidRPr="003A0AFA">
        <w:rPr>
          <w:rFonts w:cs="Arial"/>
          <w:szCs w:val="22"/>
        </w:rPr>
        <w:t>draft revision of the formula</w:t>
      </w:r>
      <w:r w:rsidR="00F307FB" w:rsidRPr="003A0AFA">
        <w:rPr>
          <w:rFonts w:cs="Arial"/>
          <w:szCs w:val="22"/>
        </w:rPr>
        <w:t xml:space="preserve">.  </w:t>
      </w:r>
      <w:r w:rsidR="001F0CF1" w:rsidRPr="003A0AFA">
        <w:rPr>
          <w:rFonts w:cs="Arial"/>
          <w:szCs w:val="22"/>
        </w:rPr>
        <w:t>At the 55</w:t>
      </w:r>
      <w:r w:rsidR="001F0CF1" w:rsidRPr="003A0AFA">
        <w:rPr>
          <w:rFonts w:cs="Arial"/>
          <w:szCs w:val="22"/>
          <w:vertAlign w:val="superscript"/>
        </w:rPr>
        <w:t>th</w:t>
      </w:r>
      <w:r w:rsidR="001F0CF1" w:rsidRPr="003A0AFA">
        <w:rPr>
          <w:rFonts w:cs="Arial"/>
          <w:szCs w:val="22"/>
        </w:rPr>
        <w:t xml:space="preserve"> session in Belize (November 2015), </w:t>
      </w:r>
      <w:r w:rsidRPr="003A0AFA">
        <w:rPr>
          <w:rFonts w:cs="Arial"/>
          <w:szCs w:val="22"/>
        </w:rPr>
        <w:t>Council delayed this action because there had been an</w:t>
      </w:r>
      <w:r w:rsidR="001F0CF1" w:rsidRPr="003A0AFA">
        <w:rPr>
          <w:rFonts w:cs="Arial"/>
          <w:szCs w:val="22"/>
        </w:rPr>
        <w:t xml:space="preserve"> informal</w:t>
      </w:r>
      <w:r w:rsidRPr="003A0AFA">
        <w:rPr>
          <w:rFonts w:cs="Arial"/>
          <w:szCs w:val="22"/>
        </w:rPr>
        <w:t xml:space="preserve"> expression of interest by a regional State in joining the CMO, which would have an impact on the details and timing of the Contribution Formula. </w:t>
      </w:r>
      <w:r w:rsidR="001F0CF1" w:rsidRPr="003A0AFA">
        <w:rPr>
          <w:rFonts w:cs="Arial"/>
          <w:szCs w:val="22"/>
        </w:rPr>
        <w:t xml:space="preserve"> As this expression of interest had not become formal, the 56</w:t>
      </w:r>
      <w:r w:rsidR="001F0CF1" w:rsidRPr="003A0AFA">
        <w:rPr>
          <w:rFonts w:cs="Arial"/>
          <w:szCs w:val="22"/>
          <w:vertAlign w:val="superscript"/>
        </w:rPr>
        <w:t>th</w:t>
      </w:r>
      <w:r w:rsidR="001F0CF1" w:rsidRPr="003A0AFA">
        <w:rPr>
          <w:rFonts w:cs="Arial"/>
          <w:szCs w:val="22"/>
        </w:rPr>
        <w:t xml:space="preserve"> session of the</w:t>
      </w:r>
      <w:r w:rsidR="00040D83" w:rsidRPr="003A0AFA">
        <w:rPr>
          <w:rFonts w:cs="Arial"/>
          <w:szCs w:val="22"/>
        </w:rPr>
        <w:t xml:space="preserve"> Council (Grenada, November 2016</w:t>
      </w:r>
      <w:r w:rsidR="001F0CF1" w:rsidRPr="003A0AFA">
        <w:rPr>
          <w:rFonts w:cs="Arial"/>
          <w:szCs w:val="22"/>
        </w:rPr>
        <w:t xml:space="preserve">) decided that the CMO </w:t>
      </w:r>
      <w:r w:rsidR="00D82B4E" w:rsidRPr="003A0AFA">
        <w:rPr>
          <w:rFonts w:cs="Arial"/>
          <w:szCs w:val="22"/>
        </w:rPr>
        <w:t>Headquarters would undertake a draft revision of the CMO Contribution Formula in 2017 by producing one version with the existing Member States of CMO and another version that would take into account a possible increase in membership of the CMO.</w:t>
      </w:r>
    </w:p>
    <w:p w:rsidR="00D82B4E" w:rsidRPr="003A0AFA" w:rsidRDefault="00D82B4E" w:rsidP="00153F37">
      <w:pPr>
        <w:pStyle w:val="BodyText"/>
        <w:jc w:val="left"/>
        <w:rPr>
          <w:rFonts w:ascii="Arial" w:hAnsi="Arial"/>
          <w:b w:val="0"/>
          <w:sz w:val="22"/>
          <w:szCs w:val="22"/>
        </w:rPr>
      </w:pPr>
    </w:p>
    <w:p w:rsidR="001F0CF1" w:rsidRPr="00EA33B7" w:rsidRDefault="00D82B4E" w:rsidP="001F0CF1">
      <w:pPr>
        <w:rPr>
          <w:rFonts w:ascii="Arial" w:hAnsi="Arial" w:cs="Arial"/>
          <w:sz w:val="22"/>
          <w:szCs w:val="22"/>
        </w:rPr>
      </w:pPr>
      <w:r w:rsidRPr="003A0AFA">
        <w:rPr>
          <w:rFonts w:ascii="Arial" w:hAnsi="Arial" w:cs="Arial"/>
          <w:sz w:val="22"/>
          <w:szCs w:val="22"/>
        </w:rPr>
        <w:t>4.</w:t>
      </w:r>
      <w:r w:rsidRPr="003A0AFA">
        <w:rPr>
          <w:rFonts w:ascii="Arial" w:hAnsi="Arial" w:cs="Arial"/>
          <w:sz w:val="22"/>
          <w:szCs w:val="22"/>
        </w:rPr>
        <w:tab/>
        <w:t xml:space="preserve">The </w:t>
      </w:r>
      <w:r w:rsidR="001F0CF1" w:rsidRPr="003A0AFA">
        <w:rPr>
          <w:rFonts w:ascii="Arial" w:hAnsi="Arial" w:cs="Arial"/>
          <w:sz w:val="22"/>
          <w:szCs w:val="22"/>
        </w:rPr>
        <w:t>proposal</w:t>
      </w:r>
      <w:r w:rsidR="001F0CF1">
        <w:rPr>
          <w:rFonts w:ascii="Arial" w:hAnsi="Arial" w:cs="Arial"/>
          <w:sz w:val="22"/>
          <w:szCs w:val="22"/>
        </w:rPr>
        <w:t xml:space="preserve"> by the CMO Headquarters for a revision of the CMO Contr</w:t>
      </w:r>
      <w:r w:rsidR="00AD1E6C">
        <w:rPr>
          <w:rFonts w:ascii="Arial" w:hAnsi="Arial" w:cs="Arial"/>
          <w:sz w:val="22"/>
          <w:szCs w:val="22"/>
        </w:rPr>
        <w:t xml:space="preserve">ibution Formula is contained in </w:t>
      </w:r>
      <w:r w:rsidR="00AD1E6C" w:rsidRPr="00AB3F3A">
        <w:rPr>
          <w:rFonts w:ascii="Arial" w:hAnsi="Arial" w:cs="Arial"/>
          <w:b/>
          <w:sz w:val="22"/>
          <w:szCs w:val="22"/>
        </w:rPr>
        <w:t>ANNEX</w:t>
      </w:r>
      <w:r w:rsidR="00AB3F3A" w:rsidRPr="00AB3F3A">
        <w:rPr>
          <w:rFonts w:ascii="Arial" w:hAnsi="Arial" w:cs="Arial"/>
          <w:b/>
          <w:sz w:val="22"/>
          <w:szCs w:val="22"/>
        </w:rPr>
        <w:t xml:space="preserve"> I</w:t>
      </w:r>
      <w:r w:rsidR="00213DFF">
        <w:rPr>
          <w:rFonts w:ascii="Arial" w:hAnsi="Arial" w:cs="Arial"/>
          <w:sz w:val="22"/>
          <w:szCs w:val="22"/>
        </w:rPr>
        <w:t xml:space="preserve"> </w:t>
      </w:r>
      <w:r w:rsidR="00AD1E6C">
        <w:rPr>
          <w:rFonts w:ascii="Arial" w:hAnsi="Arial" w:cs="Arial"/>
          <w:sz w:val="22"/>
          <w:szCs w:val="22"/>
        </w:rPr>
        <w:t xml:space="preserve">as </w:t>
      </w:r>
      <w:r w:rsidR="001F0CF1">
        <w:rPr>
          <w:rFonts w:ascii="Arial" w:hAnsi="Arial" w:cs="Arial"/>
          <w:sz w:val="22"/>
          <w:szCs w:val="22"/>
        </w:rPr>
        <w:t xml:space="preserve">separate accompanying document </w:t>
      </w:r>
      <w:r w:rsidR="001F0CF1" w:rsidRPr="00EA33B7">
        <w:rPr>
          <w:rFonts w:ascii="Arial" w:hAnsi="Arial" w:cs="Arial"/>
          <w:sz w:val="22"/>
          <w:szCs w:val="22"/>
        </w:rPr>
        <w:t xml:space="preserve">entitled </w:t>
      </w:r>
      <w:r w:rsidR="001F0CF1" w:rsidRPr="00EA33B7">
        <w:rPr>
          <w:rFonts w:ascii="Arial" w:hAnsi="Arial" w:cs="Arial"/>
          <w:b/>
          <w:i/>
          <w:sz w:val="22"/>
          <w:szCs w:val="22"/>
        </w:rPr>
        <w:t>“</w:t>
      </w:r>
      <w:r w:rsidR="00EA33B7" w:rsidRPr="00EA33B7">
        <w:rPr>
          <w:rFonts w:ascii="Arial" w:hAnsi="Arial"/>
          <w:b/>
          <w:i/>
          <w:sz w:val="22"/>
          <w:szCs w:val="22"/>
        </w:rPr>
        <w:t>T</w:t>
      </w:r>
      <w:r w:rsidR="001F0CF1" w:rsidRPr="00EA33B7">
        <w:rPr>
          <w:rFonts w:ascii="Arial" w:hAnsi="Arial"/>
          <w:b/>
          <w:i/>
          <w:sz w:val="22"/>
          <w:szCs w:val="22"/>
        </w:rPr>
        <w:t xml:space="preserve">he </w:t>
      </w:r>
      <w:r w:rsidR="00EA33B7" w:rsidRPr="00EA33B7">
        <w:rPr>
          <w:rFonts w:ascii="Arial" w:hAnsi="Arial"/>
          <w:b/>
          <w:i/>
          <w:sz w:val="22"/>
          <w:szCs w:val="22"/>
        </w:rPr>
        <w:t>CMO</w:t>
      </w:r>
      <w:r w:rsidR="00213DFF">
        <w:rPr>
          <w:rFonts w:ascii="Arial" w:hAnsi="Arial"/>
          <w:b/>
          <w:i/>
          <w:sz w:val="22"/>
          <w:szCs w:val="22"/>
        </w:rPr>
        <w:t xml:space="preserve"> </w:t>
      </w:r>
      <w:r w:rsidR="00EA33B7" w:rsidRPr="00EA33B7">
        <w:rPr>
          <w:rFonts w:ascii="Arial" w:hAnsi="Arial"/>
          <w:b/>
          <w:i/>
          <w:sz w:val="22"/>
          <w:szCs w:val="22"/>
        </w:rPr>
        <w:t>Contribution F</w:t>
      </w:r>
      <w:r w:rsidR="001F0CF1" w:rsidRPr="00EA33B7">
        <w:rPr>
          <w:rFonts w:ascii="Arial" w:hAnsi="Arial"/>
          <w:b/>
          <w:i/>
          <w:sz w:val="22"/>
          <w:szCs w:val="22"/>
        </w:rPr>
        <w:t>ormula</w:t>
      </w:r>
      <w:r w:rsidR="007C4977">
        <w:rPr>
          <w:rFonts w:ascii="Arial" w:hAnsi="Arial"/>
          <w:b/>
          <w:i/>
          <w:sz w:val="22"/>
          <w:szCs w:val="22"/>
        </w:rPr>
        <w:t xml:space="preserve"> </w:t>
      </w:r>
      <w:r w:rsidR="001F0CF1" w:rsidRPr="00EA33B7">
        <w:rPr>
          <w:rFonts w:ascii="Arial" w:hAnsi="Arial"/>
          <w:b/>
          <w:i/>
          <w:sz w:val="22"/>
          <w:szCs w:val="22"/>
        </w:rPr>
        <w:t>2017 revision (draft)</w:t>
      </w:r>
      <w:r w:rsidR="00EA33B7" w:rsidRPr="00EA33B7">
        <w:rPr>
          <w:rFonts w:ascii="Arial" w:hAnsi="Arial"/>
          <w:b/>
          <w:i/>
          <w:sz w:val="22"/>
          <w:szCs w:val="22"/>
        </w:rPr>
        <w:t>”</w:t>
      </w:r>
      <w:r w:rsidR="00EA33B7" w:rsidRPr="00EA33B7">
        <w:rPr>
          <w:rFonts w:ascii="Arial" w:hAnsi="Arial"/>
          <w:sz w:val="22"/>
          <w:szCs w:val="22"/>
        </w:rPr>
        <w:t>.  It has been prepared in this manner as, if amended and or approved, it will be an operational “</w:t>
      </w:r>
      <w:r w:rsidR="00EA33B7" w:rsidRPr="00EA33B7">
        <w:rPr>
          <w:rFonts w:ascii="Arial" w:hAnsi="Arial"/>
          <w:i/>
          <w:sz w:val="22"/>
          <w:szCs w:val="22"/>
        </w:rPr>
        <w:t>Stand-alone document</w:t>
      </w:r>
      <w:r w:rsidR="00EA33B7" w:rsidRPr="00EA33B7">
        <w:rPr>
          <w:rFonts w:ascii="Arial" w:hAnsi="Arial"/>
          <w:sz w:val="22"/>
          <w:szCs w:val="22"/>
        </w:rPr>
        <w:t xml:space="preserve">”. </w:t>
      </w:r>
    </w:p>
    <w:p w:rsidR="001F0CF1" w:rsidRPr="00EA33B7" w:rsidRDefault="001F0CF1" w:rsidP="00D82B4E">
      <w:pPr>
        <w:ind w:right="9"/>
        <w:rPr>
          <w:rFonts w:ascii="Arial" w:hAnsi="Arial" w:cs="Arial"/>
          <w:sz w:val="22"/>
          <w:szCs w:val="22"/>
        </w:rPr>
      </w:pPr>
    </w:p>
    <w:p w:rsidR="00241A36" w:rsidRDefault="00EA33B7" w:rsidP="00D82B4E">
      <w:pPr>
        <w:ind w:right="9"/>
        <w:rPr>
          <w:rFonts w:ascii="Arial" w:hAnsi="Arial" w:cs="Arial"/>
          <w:sz w:val="22"/>
          <w:szCs w:val="22"/>
        </w:rPr>
      </w:pPr>
      <w:r w:rsidRPr="007C4977">
        <w:rPr>
          <w:rFonts w:ascii="Arial" w:hAnsi="Arial" w:cs="Arial"/>
          <w:sz w:val="22"/>
          <w:szCs w:val="22"/>
        </w:rPr>
        <w:t>5.</w:t>
      </w:r>
      <w:r w:rsidRPr="007C4977">
        <w:rPr>
          <w:rFonts w:ascii="Arial" w:hAnsi="Arial" w:cs="Arial"/>
          <w:sz w:val="22"/>
          <w:szCs w:val="22"/>
        </w:rPr>
        <w:tab/>
      </w:r>
      <w:r w:rsidR="00873B44" w:rsidRPr="007C4977">
        <w:rPr>
          <w:rFonts w:ascii="Arial" w:hAnsi="Arial" w:cs="Arial"/>
          <w:sz w:val="22"/>
          <w:szCs w:val="22"/>
        </w:rPr>
        <w:t>A</w:t>
      </w:r>
      <w:r w:rsidR="00746BE0" w:rsidRPr="007C4977">
        <w:rPr>
          <w:rFonts w:ascii="Arial" w:hAnsi="Arial" w:cs="Arial"/>
          <w:sz w:val="22"/>
          <w:szCs w:val="22"/>
        </w:rPr>
        <w:t xml:space="preserve"> </w:t>
      </w:r>
      <w:r w:rsidR="007C4977" w:rsidRPr="007C4977">
        <w:rPr>
          <w:rFonts w:ascii="Arial" w:hAnsi="Arial" w:cs="Arial"/>
          <w:sz w:val="22"/>
          <w:szCs w:val="22"/>
        </w:rPr>
        <w:t xml:space="preserve">second </w:t>
      </w:r>
      <w:r w:rsidR="007C4977" w:rsidRPr="00AB3F3A">
        <w:rPr>
          <w:rFonts w:ascii="Arial" w:hAnsi="Arial" w:cs="Arial"/>
          <w:b/>
          <w:sz w:val="22"/>
          <w:szCs w:val="22"/>
        </w:rPr>
        <w:t>ANNEX</w:t>
      </w:r>
      <w:r w:rsidR="00873B44" w:rsidRPr="007C4977">
        <w:rPr>
          <w:rFonts w:ascii="Arial" w:hAnsi="Arial" w:cs="Arial"/>
          <w:sz w:val="22"/>
          <w:szCs w:val="22"/>
        </w:rPr>
        <w:t xml:space="preserve"> is included, providing </w:t>
      </w:r>
      <w:r w:rsidRPr="007C4977">
        <w:rPr>
          <w:rFonts w:ascii="Arial" w:hAnsi="Arial" w:cs="Arial"/>
          <w:sz w:val="22"/>
          <w:szCs w:val="22"/>
        </w:rPr>
        <w:t xml:space="preserve">an indication of what contributions would </w:t>
      </w:r>
      <w:r w:rsidR="00873B44" w:rsidRPr="007C4977">
        <w:rPr>
          <w:rFonts w:ascii="Arial" w:hAnsi="Arial" w:cs="Arial"/>
          <w:sz w:val="22"/>
          <w:szCs w:val="22"/>
        </w:rPr>
        <w:t>have been</w:t>
      </w:r>
      <w:r w:rsidRPr="007C4977">
        <w:rPr>
          <w:rFonts w:ascii="Arial" w:hAnsi="Arial" w:cs="Arial"/>
          <w:sz w:val="22"/>
          <w:szCs w:val="22"/>
        </w:rPr>
        <w:t xml:space="preserve"> to the organs of the CMO, namely the CMO Headquarters and the Caribbean Institute for Meteorology and Hydrology (CIMH), under the proposed revised Formula</w:t>
      </w:r>
      <w:r w:rsidR="00241A36" w:rsidRPr="007C4977">
        <w:rPr>
          <w:rFonts w:ascii="Arial" w:hAnsi="Arial" w:cs="Arial"/>
          <w:sz w:val="22"/>
          <w:szCs w:val="22"/>
        </w:rPr>
        <w:t xml:space="preserve">, </w:t>
      </w:r>
      <w:r w:rsidRPr="007C4977">
        <w:rPr>
          <w:rFonts w:ascii="Arial" w:hAnsi="Arial" w:cs="Arial"/>
          <w:sz w:val="22"/>
          <w:szCs w:val="22"/>
        </w:rPr>
        <w:t xml:space="preserve">with and without </w:t>
      </w:r>
      <w:r w:rsidR="00873B44" w:rsidRPr="007C4977">
        <w:rPr>
          <w:rFonts w:ascii="Arial" w:hAnsi="Arial" w:cs="Arial"/>
          <w:sz w:val="22"/>
          <w:szCs w:val="22"/>
        </w:rPr>
        <w:t>the</w:t>
      </w:r>
      <w:r w:rsidRPr="007C4977">
        <w:rPr>
          <w:rFonts w:ascii="Arial" w:hAnsi="Arial" w:cs="Arial"/>
          <w:sz w:val="22"/>
          <w:szCs w:val="22"/>
        </w:rPr>
        <w:t xml:space="preserve"> additional Member State.  The comparison is based on the approved 2017 budgets</w:t>
      </w:r>
      <w:r w:rsidR="00241A36" w:rsidRPr="007C4977">
        <w:rPr>
          <w:rFonts w:ascii="Arial" w:hAnsi="Arial" w:cs="Arial"/>
          <w:sz w:val="22"/>
          <w:szCs w:val="22"/>
        </w:rPr>
        <w:t>.</w:t>
      </w:r>
      <w:r w:rsidR="00241A36">
        <w:rPr>
          <w:rFonts w:ascii="Arial" w:hAnsi="Arial" w:cs="Arial"/>
          <w:sz w:val="22"/>
          <w:szCs w:val="22"/>
        </w:rPr>
        <w:t xml:space="preserve"> </w:t>
      </w:r>
    </w:p>
    <w:p w:rsidR="00241A36" w:rsidRPr="007F70E9" w:rsidRDefault="00241A36" w:rsidP="004E262F">
      <w:pPr>
        <w:pStyle w:val="BodyText"/>
        <w:spacing w:after="120"/>
        <w:jc w:val="both"/>
        <w:rPr>
          <w:rFonts w:ascii="Arial" w:hAnsi="Arial"/>
          <w:b w:val="0"/>
          <w:sz w:val="21"/>
          <w:szCs w:val="21"/>
        </w:rPr>
      </w:pPr>
    </w:p>
    <w:p w:rsidR="008E429C" w:rsidRPr="007F70E9" w:rsidRDefault="008E429C" w:rsidP="008E429C">
      <w:pPr>
        <w:pStyle w:val="BodyText"/>
        <w:spacing w:before="120" w:after="120"/>
        <w:jc w:val="left"/>
        <w:rPr>
          <w:rFonts w:ascii="Arial" w:hAnsi="Arial"/>
          <w:b w:val="0"/>
          <w:sz w:val="21"/>
          <w:szCs w:val="21"/>
        </w:rPr>
        <w:sectPr w:rsidR="008E429C" w:rsidRPr="007F70E9" w:rsidSect="002C0B19">
          <w:type w:val="continuous"/>
          <w:pgSz w:w="12240" w:h="15840"/>
          <w:pgMar w:top="1009" w:right="1009" w:bottom="1009" w:left="1009" w:header="720" w:footer="1008" w:gutter="0"/>
          <w:cols w:space="720"/>
        </w:sectPr>
      </w:pPr>
    </w:p>
    <w:p w:rsidR="00571636" w:rsidRPr="009F7361" w:rsidRDefault="00571636" w:rsidP="005622AA">
      <w:pPr>
        <w:spacing w:after="120"/>
        <w:rPr>
          <w:rFonts w:ascii="Arial" w:hAnsi="Arial" w:cs="Arial"/>
          <w:b/>
          <w:sz w:val="22"/>
          <w:szCs w:val="22"/>
        </w:rPr>
      </w:pPr>
    </w:p>
    <w:p w:rsidR="005622AA" w:rsidRPr="009F7361" w:rsidRDefault="005622AA" w:rsidP="005622AA">
      <w:pPr>
        <w:spacing w:after="120"/>
        <w:rPr>
          <w:rFonts w:ascii="Arial" w:hAnsi="Arial" w:cs="Arial"/>
          <w:b/>
          <w:sz w:val="22"/>
          <w:szCs w:val="22"/>
        </w:rPr>
      </w:pPr>
      <w:r w:rsidRPr="009F7361">
        <w:rPr>
          <w:rFonts w:ascii="Arial" w:hAnsi="Arial" w:cs="Arial"/>
          <w:b/>
          <w:sz w:val="22"/>
          <w:szCs w:val="22"/>
        </w:rPr>
        <w:t>ACTION PROPOSED TO COUNCIL</w:t>
      </w:r>
    </w:p>
    <w:p w:rsidR="005622AA" w:rsidRPr="009F7361" w:rsidRDefault="001C48F3" w:rsidP="005622AA">
      <w:pPr>
        <w:pStyle w:val="ListParagraph"/>
        <w:spacing w:after="120"/>
        <w:ind w:left="0"/>
        <w:rPr>
          <w:rFonts w:ascii="Arial" w:hAnsi="Arial" w:cs="Arial"/>
          <w:sz w:val="22"/>
          <w:szCs w:val="22"/>
        </w:rPr>
      </w:pPr>
      <w:r>
        <w:rPr>
          <w:rFonts w:ascii="Arial" w:hAnsi="Arial" w:cs="Arial"/>
          <w:sz w:val="22"/>
          <w:szCs w:val="22"/>
        </w:rPr>
        <w:t>6</w:t>
      </w:r>
      <w:r w:rsidR="005622AA" w:rsidRPr="009F7361">
        <w:rPr>
          <w:rFonts w:ascii="Arial" w:hAnsi="Arial" w:cs="Arial"/>
          <w:sz w:val="22"/>
          <w:szCs w:val="22"/>
        </w:rPr>
        <w:t>.</w:t>
      </w:r>
      <w:r w:rsidR="005622AA" w:rsidRPr="009F7361">
        <w:rPr>
          <w:rFonts w:ascii="Arial" w:hAnsi="Arial" w:cs="Arial"/>
          <w:sz w:val="22"/>
          <w:szCs w:val="22"/>
        </w:rPr>
        <w:tab/>
      </w:r>
      <w:r w:rsidR="005622AA" w:rsidRPr="009F7361">
        <w:rPr>
          <w:rFonts w:ascii="Arial" w:hAnsi="Arial" w:cs="Arial"/>
          <w:b/>
          <w:sz w:val="22"/>
          <w:szCs w:val="22"/>
        </w:rPr>
        <w:t xml:space="preserve">Council </w:t>
      </w:r>
      <w:r w:rsidR="005622AA" w:rsidRPr="009F7361">
        <w:rPr>
          <w:rFonts w:ascii="Arial" w:hAnsi="Arial" w:cs="Arial"/>
          <w:sz w:val="22"/>
          <w:szCs w:val="22"/>
        </w:rPr>
        <w:t>is asked to:</w:t>
      </w:r>
    </w:p>
    <w:p w:rsidR="005622AA" w:rsidRPr="00873B44" w:rsidRDefault="00DC482F" w:rsidP="00C02999">
      <w:pPr>
        <w:pStyle w:val="ListParagraph"/>
        <w:numPr>
          <w:ilvl w:val="0"/>
          <w:numId w:val="4"/>
        </w:numPr>
        <w:spacing w:after="60"/>
        <w:ind w:right="763"/>
        <w:rPr>
          <w:rFonts w:ascii="Arial" w:hAnsi="Arial" w:cs="Arial"/>
          <w:bCs/>
          <w:sz w:val="22"/>
          <w:szCs w:val="22"/>
        </w:rPr>
      </w:pPr>
      <w:r w:rsidRPr="00DC482F">
        <w:rPr>
          <w:rFonts w:ascii="Arial" w:hAnsi="Arial" w:cs="Arial"/>
          <w:b/>
          <w:sz w:val="22"/>
          <w:szCs w:val="22"/>
        </w:rPr>
        <w:t xml:space="preserve">Examine </w:t>
      </w:r>
      <w:r>
        <w:rPr>
          <w:rFonts w:ascii="Arial" w:hAnsi="Arial" w:cs="Arial"/>
          <w:b/>
          <w:sz w:val="22"/>
          <w:szCs w:val="22"/>
        </w:rPr>
        <w:t xml:space="preserve">and deliberate </w:t>
      </w:r>
      <w:r w:rsidRPr="00DC482F">
        <w:rPr>
          <w:rFonts w:ascii="Arial" w:hAnsi="Arial" w:cs="Arial"/>
          <w:b/>
          <w:sz w:val="22"/>
          <w:szCs w:val="22"/>
        </w:rPr>
        <w:t>in detail</w:t>
      </w:r>
      <w:r w:rsidRPr="00DC482F">
        <w:rPr>
          <w:rFonts w:ascii="Arial" w:hAnsi="Arial" w:cs="Arial"/>
          <w:sz w:val="22"/>
          <w:szCs w:val="22"/>
        </w:rPr>
        <w:t xml:space="preserve"> the contents of the document entitled “</w:t>
      </w:r>
      <w:r w:rsidRPr="00DC482F">
        <w:rPr>
          <w:rFonts w:ascii="Arial" w:hAnsi="Arial" w:cs="Arial"/>
          <w:sz w:val="22"/>
          <w:szCs w:val="22"/>
          <w:u w:val="single"/>
        </w:rPr>
        <w:t>T</w:t>
      </w:r>
      <w:r w:rsidRPr="00DC482F">
        <w:rPr>
          <w:rFonts w:ascii="Arial" w:hAnsi="Arial"/>
          <w:sz w:val="22"/>
          <w:szCs w:val="22"/>
          <w:u w:val="single"/>
        </w:rPr>
        <w:t xml:space="preserve">he CMO Contribution </w:t>
      </w:r>
      <w:r>
        <w:rPr>
          <w:rFonts w:ascii="Arial" w:hAnsi="Arial"/>
          <w:sz w:val="22"/>
          <w:szCs w:val="22"/>
          <w:u w:val="single"/>
        </w:rPr>
        <w:t>F</w:t>
      </w:r>
      <w:r w:rsidRPr="00DC482F">
        <w:rPr>
          <w:rFonts w:ascii="Arial" w:hAnsi="Arial"/>
          <w:sz w:val="22"/>
          <w:szCs w:val="22"/>
          <w:u w:val="single"/>
        </w:rPr>
        <w:t>ormula 2017 Revision (draft)</w:t>
      </w:r>
      <w:r>
        <w:rPr>
          <w:rFonts w:ascii="Arial" w:hAnsi="Arial"/>
          <w:sz w:val="22"/>
          <w:szCs w:val="22"/>
          <w:u w:val="single"/>
        </w:rPr>
        <w:t>”</w:t>
      </w:r>
      <w:r w:rsidR="004676D4">
        <w:rPr>
          <w:rFonts w:ascii="Arial" w:hAnsi="Arial"/>
          <w:sz w:val="22"/>
          <w:szCs w:val="22"/>
        </w:rPr>
        <w:t xml:space="preserve"> and</w:t>
      </w:r>
      <w:r w:rsidR="00873B44" w:rsidRPr="00873B44">
        <w:rPr>
          <w:rFonts w:ascii="Arial" w:hAnsi="Arial"/>
          <w:sz w:val="22"/>
          <w:szCs w:val="22"/>
        </w:rPr>
        <w:t xml:space="preserve"> accompanying document</w:t>
      </w:r>
      <w:r w:rsidR="00A257F2">
        <w:rPr>
          <w:rFonts w:ascii="Arial" w:hAnsi="Arial"/>
          <w:sz w:val="22"/>
          <w:szCs w:val="22"/>
        </w:rPr>
        <w:t>s on revised 2016 and 2017 contribution levels</w:t>
      </w:r>
      <w:r w:rsidR="003D2D41" w:rsidRPr="00873B44">
        <w:rPr>
          <w:rFonts w:ascii="Arial" w:hAnsi="Arial" w:cs="Arial"/>
          <w:sz w:val="22"/>
          <w:szCs w:val="22"/>
        </w:rPr>
        <w:t>;</w:t>
      </w:r>
    </w:p>
    <w:p w:rsidR="007E7F9F" w:rsidRPr="009F7361" w:rsidRDefault="00A257F2" w:rsidP="00C02999">
      <w:pPr>
        <w:pStyle w:val="ListParagraph"/>
        <w:numPr>
          <w:ilvl w:val="0"/>
          <w:numId w:val="4"/>
        </w:numPr>
        <w:spacing w:after="60"/>
        <w:ind w:right="763"/>
        <w:rPr>
          <w:rFonts w:ascii="Arial" w:hAnsi="Arial" w:cs="Arial"/>
          <w:sz w:val="22"/>
          <w:szCs w:val="22"/>
        </w:rPr>
      </w:pPr>
      <w:r>
        <w:rPr>
          <w:rFonts w:ascii="Arial" w:hAnsi="Arial" w:cs="Arial"/>
          <w:b/>
          <w:snapToGrid w:val="0"/>
          <w:sz w:val="22"/>
          <w:szCs w:val="22"/>
          <w:lang w:eastAsia="ja-JP"/>
        </w:rPr>
        <w:t>Decide</w:t>
      </w:r>
      <w:r w:rsidR="00213DFF">
        <w:rPr>
          <w:rFonts w:ascii="Arial" w:hAnsi="Arial" w:cs="Arial"/>
          <w:b/>
          <w:snapToGrid w:val="0"/>
          <w:sz w:val="22"/>
          <w:szCs w:val="22"/>
          <w:lang w:eastAsia="ja-JP"/>
        </w:rPr>
        <w:t xml:space="preserve"> </w:t>
      </w:r>
      <w:r>
        <w:rPr>
          <w:rFonts w:ascii="Arial" w:hAnsi="Arial" w:cs="Arial"/>
          <w:bCs/>
          <w:snapToGrid w:val="0"/>
          <w:sz w:val="22"/>
          <w:szCs w:val="22"/>
        </w:rPr>
        <w:t>on whether the proposed revised Contribution Formula is acceptable to all its Members</w:t>
      </w:r>
      <w:r w:rsidR="00F5643B">
        <w:rPr>
          <w:rFonts w:ascii="Arial" w:hAnsi="Arial" w:cs="Arial"/>
          <w:bCs/>
          <w:snapToGrid w:val="0"/>
          <w:sz w:val="22"/>
          <w:szCs w:val="22"/>
        </w:rPr>
        <w:t xml:space="preserve"> in its present form or requires amendments</w:t>
      </w:r>
      <w:r w:rsidR="003D2D41" w:rsidRPr="009F7361">
        <w:rPr>
          <w:rFonts w:ascii="Arial" w:eastAsia="Calibri" w:hAnsi="Arial" w:cs="Arial"/>
          <w:sz w:val="22"/>
          <w:szCs w:val="22"/>
        </w:rPr>
        <w:t>;</w:t>
      </w:r>
    </w:p>
    <w:p w:rsidR="003D2D41" w:rsidRPr="009F7361" w:rsidRDefault="00F5643B" w:rsidP="00C02999">
      <w:pPr>
        <w:pStyle w:val="ListParagraph"/>
        <w:numPr>
          <w:ilvl w:val="0"/>
          <w:numId w:val="4"/>
        </w:numPr>
        <w:spacing w:after="60"/>
        <w:ind w:right="763"/>
        <w:rPr>
          <w:rFonts w:ascii="Arial" w:hAnsi="Arial" w:cs="Arial"/>
          <w:bCs/>
          <w:sz w:val="22"/>
          <w:szCs w:val="22"/>
        </w:rPr>
      </w:pPr>
      <w:r>
        <w:rPr>
          <w:rFonts w:ascii="Arial" w:eastAsia="Calibri" w:hAnsi="Arial" w:cs="Arial"/>
          <w:b/>
          <w:sz w:val="22"/>
          <w:szCs w:val="22"/>
        </w:rPr>
        <w:t xml:space="preserve">Make a decision </w:t>
      </w:r>
      <w:r>
        <w:rPr>
          <w:rFonts w:ascii="Arial" w:eastAsia="Calibri" w:hAnsi="Arial" w:cs="Arial"/>
          <w:sz w:val="22"/>
          <w:szCs w:val="22"/>
        </w:rPr>
        <w:t xml:space="preserve">on acceptance of the proposed Revised Contribution Formula, based on existing Membership of the Organization and the effective date that the Revised Formula would become effective; </w:t>
      </w:r>
    </w:p>
    <w:p w:rsidR="005622AA" w:rsidRPr="009F7361" w:rsidRDefault="00F5643B" w:rsidP="00C02999">
      <w:pPr>
        <w:pStyle w:val="ListParagraph"/>
        <w:numPr>
          <w:ilvl w:val="0"/>
          <w:numId w:val="4"/>
        </w:numPr>
        <w:spacing w:after="60"/>
        <w:ind w:right="763"/>
        <w:rPr>
          <w:rFonts w:ascii="Arial" w:hAnsi="Arial" w:cs="Arial"/>
          <w:bCs/>
          <w:sz w:val="22"/>
          <w:szCs w:val="22"/>
        </w:rPr>
      </w:pPr>
      <w:r>
        <w:rPr>
          <w:rFonts w:ascii="Arial" w:hAnsi="Arial" w:cs="Arial"/>
          <w:b/>
          <w:sz w:val="22"/>
          <w:szCs w:val="22"/>
        </w:rPr>
        <w:t>Make a decision</w:t>
      </w:r>
      <w:r>
        <w:rPr>
          <w:rFonts w:ascii="Arial" w:hAnsi="Arial" w:cs="Arial"/>
          <w:sz w:val="22"/>
          <w:szCs w:val="22"/>
        </w:rPr>
        <w:t xml:space="preserve"> on the use of the proposed Revised Contribution Formula with the inclus</w:t>
      </w:r>
      <w:r w:rsidR="004676D4">
        <w:rPr>
          <w:rFonts w:ascii="Arial" w:hAnsi="Arial" w:cs="Arial"/>
          <w:sz w:val="22"/>
          <w:szCs w:val="22"/>
        </w:rPr>
        <w:t>ion of Suriname as a possible Member State of the Organization</w:t>
      </w:r>
      <w:r w:rsidR="005622AA" w:rsidRPr="009F7361">
        <w:rPr>
          <w:rFonts w:ascii="Arial" w:hAnsi="Arial" w:cs="Arial"/>
          <w:sz w:val="22"/>
          <w:szCs w:val="22"/>
        </w:rPr>
        <w:t>;</w:t>
      </w:r>
    </w:p>
    <w:p w:rsidR="005622AA" w:rsidRPr="009F7361" w:rsidRDefault="005622AA" w:rsidP="004676D4">
      <w:pPr>
        <w:spacing w:after="60"/>
        <w:ind w:left="720" w:right="756"/>
        <w:rPr>
          <w:rFonts w:ascii="Arial" w:hAnsi="Arial" w:cs="Arial"/>
          <w:bCs/>
          <w:sz w:val="22"/>
          <w:szCs w:val="22"/>
        </w:rPr>
      </w:pPr>
    </w:p>
    <w:p w:rsidR="005622AA" w:rsidRPr="009F7361" w:rsidRDefault="005622AA" w:rsidP="005622AA">
      <w:pPr>
        <w:pStyle w:val="BodyTextIn"/>
        <w:widowControl/>
        <w:ind w:left="720" w:right="756"/>
        <w:rPr>
          <w:rFonts w:cs="Arial"/>
          <w:szCs w:val="22"/>
        </w:rPr>
      </w:pPr>
    </w:p>
    <w:p w:rsidR="005622AA" w:rsidRPr="009F7361" w:rsidRDefault="005622AA" w:rsidP="005622AA">
      <w:pPr>
        <w:pStyle w:val="ListParagraph"/>
        <w:spacing w:after="60"/>
        <w:ind w:right="756"/>
        <w:jc w:val="center"/>
        <w:rPr>
          <w:rFonts w:ascii="Arial" w:hAnsi="Arial" w:cs="Arial"/>
          <w:bCs/>
          <w:sz w:val="22"/>
          <w:szCs w:val="22"/>
        </w:rPr>
      </w:pPr>
      <w:r w:rsidRPr="009F7361">
        <w:rPr>
          <w:rFonts w:ascii="Arial" w:hAnsi="Arial" w:cs="Arial"/>
          <w:bCs/>
          <w:sz w:val="22"/>
          <w:szCs w:val="22"/>
        </w:rPr>
        <w:t>___________</w:t>
      </w:r>
    </w:p>
    <w:p w:rsidR="0001141C" w:rsidRPr="009F7361" w:rsidRDefault="0001141C" w:rsidP="00045205">
      <w:pPr>
        <w:rPr>
          <w:rFonts w:ascii="Arial" w:hAnsi="Arial" w:cs="Arial"/>
          <w:sz w:val="22"/>
          <w:szCs w:val="22"/>
        </w:rPr>
      </w:pPr>
    </w:p>
    <w:p w:rsidR="0001141C" w:rsidRPr="009F7361" w:rsidRDefault="0001141C" w:rsidP="00045205">
      <w:pPr>
        <w:rPr>
          <w:rFonts w:ascii="Arial" w:hAnsi="Arial" w:cs="Arial"/>
          <w:sz w:val="22"/>
          <w:szCs w:val="22"/>
        </w:rPr>
      </w:pPr>
    </w:p>
    <w:p w:rsidR="00BE342B" w:rsidRPr="009F7361" w:rsidRDefault="007A7305" w:rsidP="00045205">
      <w:pPr>
        <w:rPr>
          <w:rFonts w:ascii="Arial" w:hAnsi="Arial" w:cs="Arial"/>
          <w:sz w:val="22"/>
          <w:szCs w:val="22"/>
        </w:rPr>
      </w:pPr>
      <w:r w:rsidRPr="009F7361">
        <w:rPr>
          <w:rFonts w:ascii="Arial" w:hAnsi="Arial" w:cs="Arial"/>
          <w:sz w:val="22"/>
          <w:szCs w:val="22"/>
        </w:rPr>
        <w:t>CMO Headquarters</w:t>
      </w:r>
    </w:p>
    <w:p w:rsidR="001316CD" w:rsidRPr="007F70E9" w:rsidRDefault="007A7305" w:rsidP="002B1FD5">
      <w:pPr>
        <w:rPr>
          <w:rFonts w:ascii="Arial" w:hAnsi="Arial" w:cs="Arial"/>
          <w:sz w:val="22"/>
          <w:szCs w:val="22"/>
        </w:rPr>
      </w:pPr>
      <w:r w:rsidRPr="009F7361">
        <w:rPr>
          <w:rFonts w:ascii="Arial" w:hAnsi="Arial" w:cs="Arial"/>
          <w:sz w:val="22"/>
          <w:szCs w:val="22"/>
        </w:rPr>
        <w:t>October 201</w:t>
      </w:r>
      <w:r w:rsidR="00571636" w:rsidRPr="009F7361">
        <w:rPr>
          <w:rFonts w:ascii="Arial" w:hAnsi="Arial" w:cs="Arial"/>
          <w:sz w:val="22"/>
          <w:szCs w:val="22"/>
        </w:rPr>
        <w:t>7</w:t>
      </w:r>
    </w:p>
    <w:p w:rsidR="0001141C" w:rsidRPr="007F70E9" w:rsidRDefault="0001141C" w:rsidP="002B1FD5">
      <w:pPr>
        <w:rPr>
          <w:rFonts w:ascii="Arial" w:hAnsi="Arial" w:cs="Arial"/>
          <w:sz w:val="22"/>
          <w:szCs w:val="22"/>
        </w:rPr>
      </w:pPr>
    </w:p>
    <w:p w:rsidR="001316CD" w:rsidRPr="007F70E9" w:rsidRDefault="001316CD" w:rsidP="002B1FD5">
      <w:pPr>
        <w:rPr>
          <w:rFonts w:ascii="Arial" w:hAnsi="Arial" w:cs="Arial"/>
          <w:sz w:val="22"/>
          <w:szCs w:val="22"/>
        </w:rPr>
      </w:pPr>
    </w:p>
    <w:p w:rsidR="00353B02" w:rsidRDefault="00353B02" w:rsidP="002B1FD5">
      <w:pPr>
        <w:rPr>
          <w:rFonts w:ascii="Arial" w:hAnsi="Arial" w:cs="Arial"/>
          <w:sz w:val="22"/>
          <w:szCs w:val="22"/>
        </w:rPr>
        <w:sectPr w:rsidR="00353B02" w:rsidSect="002C0B19">
          <w:headerReference w:type="default" r:id="rId11"/>
          <w:pgSz w:w="12240" w:h="15840"/>
          <w:pgMar w:top="1009" w:right="1009" w:bottom="1009" w:left="1009" w:header="720" w:footer="720" w:gutter="0"/>
          <w:pgNumType w:start="2"/>
          <w:cols w:space="720"/>
          <w:docGrid w:linePitch="360"/>
        </w:sectPr>
      </w:pPr>
    </w:p>
    <w:p w:rsidR="00353B02" w:rsidRPr="00080868" w:rsidRDefault="00131AE1" w:rsidP="007C4977">
      <w:pPr>
        <w:pStyle w:val="Title"/>
        <w:widowControl/>
        <w:rPr>
          <w:rFonts w:ascii="Arial" w:hAnsi="Arial"/>
        </w:rPr>
      </w:pPr>
      <w:r>
        <w:rPr>
          <w:noProof/>
          <w:lang w:val="en-US"/>
        </w:rPr>
        <w:lastRenderedPageBreak/>
        <w:drawing>
          <wp:anchor distT="0" distB="0" distL="114300" distR="114300" simplePos="0" relativeHeight="251663360" behindDoc="0" locked="0" layoutInCell="0" allowOverlap="1">
            <wp:simplePos x="0" y="0"/>
            <wp:positionH relativeFrom="column">
              <wp:posOffset>2739390</wp:posOffset>
            </wp:positionH>
            <wp:positionV relativeFrom="paragraph">
              <wp:posOffset>335280</wp:posOffset>
            </wp:positionV>
            <wp:extent cx="1005840" cy="960120"/>
            <wp:effectExtent l="0" t="0" r="0" b="0"/>
            <wp:wrapTopAndBottom/>
            <wp:docPr id="11" name="Picture 11" descr="CMO Log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MO Logos 3"/>
                    <pic:cNvPicPr>
                      <a:picLocks noChangeAspect="1" noChangeArrowheads="1"/>
                    </pic:cNvPicPr>
                  </pic:nvPicPr>
                  <pic:blipFill>
                    <a:blip r:embed="rId12" cstate="print">
                      <a:extLst>
                        <a:ext uri="{28A0092B-C50C-407E-A947-70E740481C1C}">
                          <a14:useLocalDpi xmlns:a14="http://schemas.microsoft.com/office/drawing/2010/main" val="0"/>
                        </a:ext>
                      </a:extLst>
                    </a:blip>
                    <a:srcRect r="49051"/>
                    <a:stretch>
                      <a:fillRect/>
                    </a:stretch>
                  </pic:blipFill>
                  <pic:spPr bwMode="auto">
                    <a:xfrm>
                      <a:off x="0" y="0"/>
                      <a:ext cx="1005840" cy="960120"/>
                    </a:xfrm>
                    <a:prstGeom prst="rect">
                      <a:avLst/>
                    </a:prstGeom>
                    <a:noFill/>
                  </pic:spPr>
                </pic:pic>
              </a:graphicData>
            </a:graphic>
            <wp14:sizeRelH relativeFrom="page">
              <wp14:pctWidth>0</wp14:pctWidth>
            </wp14:sizeRelH>
            <wp14:sizeRelV relativeFrom="page">
              <wp14:pctHeight>0</wp14:pctHeight>
            </wp14:sizeRelV>
          </wp:anchor>
        </w:drawing>
      </w:r>
      <w:r w:rsidR="00353B02" w:rsidRPr="00080868">
        <w:rPr>
          <w:rFonts w:ascii="Arial" w:hAnsi="Arial"/>
        </w:rPr>
        <w:t>CARIBBEAN METEOROLOGICAL ORGANIZATION</w:t>
      </w:r>
    </w:p>
    <w:p w:rsidR="00353B02" w:rsidRPr="00080868" w:rsidRDefault="00353B02" w:rsidP="007C4977"/>
    <w:p w:rsidR="00353B02" w:rsidRPr="00080868" w:rsidRDefault="00353B02">
      <w:pPr>
        <w:jc w:val="center"/>
        <w:rPr>
          <w:rFonts w:ascii="Arial" w:hAnsi="Arial"/>
          <w:b/>
          <w:sz w:val="28"/>
          <w:szCs w:val="28"/>
          <w:u w:val="single"/>
        </w:rPr>
      </w:pPr>
    </w:p>
    <w:p w:rsidR="00353B02" w:rsidRPr="00080868" w:rsidRDefault="00353B02">
      <w:pPr>
        <w:jc w:val="center"/>
        <w:rPr>
          <w:rFonts w:ascii="Arial" w:hAnsi="Arial"/>
          <w:b/>
          <w:sz w:val="28"/>
          <w:szCs w:val="28"/>
          <w:u w:val="single"/>
        </w:rPr>
      </w:pPr>
      <w:r w:rsidRPr="00080868">
        <w:rPr>
          <w:rFonts w:ascii="Arial" w:hAnsi="Arial"/>
          <w:b/>
          <w:sz w:val="28"/>
          <w:szCs w:val="28"/>
          <w:u w:val="single"/>
        </w:rPr>
        <w:t>THE CMO CONTRIBUTION FORMULA</w:t>
      </w:r>
    </w:p>
    <w:p w:rsidR="00353B02" w:rsidRPr="00080868" w:rsidRDefault="00353B02">
      <w:pPr>
        <w:jc w:val="center"/>
        <w:rPr>
          <w:rFonts w:ascii="Arial" w:hAnsi="Arial"/>
          <w:b/>
          <w:sz w:val="28"/>
          <w:szCs w:val="28"/>
        </w:rPr>
      </w:pPr>
    </w:p>
    <w:p w:rsidR="00353B02" w:rsidRPr="00080868" w:rsidRDefault="00353B02">
      <w:pPr>
        <w:jc w:val="center"/>
        <w:rPr>
          <w:rFonts w:ascii="Arial" w:hAnsi="Arial"/>
          <w:b/>
          <w:sz w:val="28"/>
          <w:szCs w:val="28"/>
        </w:rPr>
      </w:pPr>
      <w:r w:rsidRPr="00080868">
        <w:rPr>
          <w:rFonts w:ascii="Arial" w:hAnsi="Arial"/>
          <w:b/>
          <w:sz w:val="28"/>
          <w:szCs w:val="28"/>
        </w:rPr>
        <w:t>2017 REVISION (DRAFT)</w:t>
      </w:r>
    </w:p>
    <w:p w:rsidR="00353B02" w:rsidRPr="00080868" w:rsidRDefault="00353B02">
      <w:pPr>
        <w:jc w:val="center"/>
        <w:rPr>
          <w:rFonts w:ascii="Arial" w:hAnsi="Arial"/>
          <w:b/>
          <w:sz w:val="36"/>
          <w:szCs w:val="36"/>
          <w:u w:val="single"/>
        </w:rPr>
      </w:pPr>
      <w:r w:rsidRPr="00080868">
        <w:rPr>
          <w:rFonts w:ascii="Arial" w:hAnsi="Arial"/>
          <w:b/>
          <w:sz w:val="28"/>
          <w:szCs w:val="28"/>
        </w:rPr>
        <w:t xml:space="preserve">PROPOSED EFFECTIVE DATE JANUARY 2019 </w:t>
      </w:r>
    </w:p>
    <w:p w:rsidR="00353B02" w:rsidRPr="00080868" w:rsidRDefault="00353B02">
      <w:pPr>
        <w:jc w:val="center"/>
        <w:rPr>
          <w:rFonts w:ascii="Arial" w:hAnsi="Arial"/>
          <w:sz w:val="22"/>
        </w:rPr>
      </w:pPr>
    </w:p>
    <w:p w:rsidR="00353B02" w:rsidRPr="00080868" w:rsidRDefault="00353B02">
      <w:pPr>
        <w:rPr>
          <w:rFonts w:ascii="Arial" w:hAnsi="Arial"/>
          <w:sz w:val="22"/>
        </w:rPr>
      </w:pPr>
    </w:p>
    <w:p w:rsidR="00353B02" w:rsidRPr="00080868" w:rsidRDefault="00353B02">
      <w:pPr>
        <w:rPr>
          <w:rFonts w:ascii="Arial" w:hAnsi="Arial"/>
          <w:sz w:val="22"/>
        </w:rPr>
      </w:pPr>
    </w:p>
    <w:p w:rsidR="00353B02" w:rsidRPr="00080868" w:rsidRDefault="00353B02" w:rsidP="00C02999">
      <w:pPr>
        <w:numPr>
          <w:ilvl w:val="0"/>
          <w:numId w:val="5"/>
        </w:numPr>
        <w:rPr>
          <w:rFonts w:ascii="Arial" w:hAnsi="Arial"/>
          <w:b/>
          <w:sz w:val="22"/>
        </w:rPr>
      </w:pPr>
      <w:r w:rsidRPr="00080868">
        <w:rPr>
          <w:rFonts w:ascii="Arial" w:hAnsi="Arial"/>
          <w:b/>
          <w:sz w:val="22"/>
        </w:rPr>
        <w:t>Introduction</w:t>
      </w:r>
    </w:p>
    <w:p w:rsidR="00353B02" w:rsidRPr="00080868" w:rsidRDefault="00353B02">
      <w:pPr>
        <w:rPr>
          <w:rFonts w:ascii="Arial" w:hAnsi="Arial"/>
          <w:sz w:val="22"/>
        </w:rPr>
      </w:pPr>
    </w:p>
    <w:p w:rsidR="00353B02" w:rsidRPr="00080868" w:rsidRDefault="00353B02">
      <w:pPr>
        <w:pStyle w:val="PlainText"/>
        <w:rPr>
          <w:rFonts w:ascii="Arial" w:hAnsi="Arial"/>
          <w:sz w:val="22"/>
        </w:rPr>
      </w:pPr>
      <w:r w:rsidRPr="00080868">
        <w:rPr>
          <w:rFonts w:ascii="Arial" w:hAnsi="Arial"/>
          <w:sz w:val="22"/>
        </w:rPr>
        <w:t>1.1</w:t>
      </w:r>
      <w:r w:rsidRPr="00080868">
        <w:rPr>
          <w:rFonts w:ascii="Arial" w:hAnsi="Arial"/>
          <w:sz w:val="22"/>
        </w:rPr>
        <w:tab/>
        <w:t xml:space="preserve">The Caribbean Meteorological Organization (CMO) originated out of the old British Caribbean Meteorological Service, which was established in 1951.  This Service later became the Caribbean Meteorological Service after the break-up of the Federation and the move to independence, and was subsequently transformed into the CMO in 1973.  Further details can be found in a separate CMO document.  As part of the process of establishing the CMO, the Caribbean Meteorological Council (CMC) set about to devise an appropriate scheme for determining the contribution levels of its Member States, to replace the system and the levels of contributions then in place. </w:t>
      </w:r>
    </w:p>
    <w:p w:rsidR="00353B02" w:rsidRPr="00080868" w:rsidRDefault="00353B02">
      <w:pPr>
        <w:pStyle w:val="PlainText"/>
        <w:rPr>
          <w:rFonts w:ascii="Arial" w:hAnsi="Arial"/>
          <w:sz w:val="22"/>
        </w:rPr>
      </w:pPr>
    </w:p>
    <w:p w:rsidR="00353B02" w:rsidRPr="00080868" w:rsidRDefault="00353B02" w:rsidP="007C4977">
      <w:pPr>
        <w:pStyle w:val="PlainText"/>
        <w:rPr>
          <w:rFonts w:ascii="Arial" w:hAnsi="Arial"/>
          <w:sz w:val="22"/>
        </w:rPr>
      </w:pPr>
      <w:r w:rsidRPr="00080868">
        <w:rPr>
          <w:rFonts w:ascii="Arial" w:hAnsi="Arial"/>
          <w:sz w:val="22"/>
        </w:rPr>
        <w:t>1.2</w:t>
      </w:r>
      <w:r w:rsidRPr="00080868">
        <w:rPr>
          <w:rFonts w:ascii="Arial" w:hAnsi="Arial"/>
          <w:sz w:val="22"/>
        </w:rPr>
        <w:tab/>
        <w:t xml:space="preserve">The Contribution Formula was first developed in the 1970's by the CMO Headquarters and the Caribbean Community Secretariat.  It took five years for the Council to achieve a consensus on the Formula, after much consultations and deliberations involving financial, legal and political experts in the region.  The resulting Formula was based on the regional proportional contributions, initially to CARIFTA and subsequently to CARICOM, and embraced the whole range of regional meteorological organs, activities and projects. </w:t>
      </w:r>
    </w:p>
    <w:p w:rsidR="00353B02" w:rsidRPr="00080868" w:rsidRDefault="00353B02" w:rsidP="007C4977">
      <w:pPr>
        <w:pStyle w:val="PlainText"/>
        <w:rPr>
          <w:rFonts w:ascii="Arial" w:hAnsi="Arial"/>
          <w:sz w:val="22"/>
        </w:rPr>
      </w:pPr>
    </w:p>
    <w:p w:rsidR="00353B02" w:rsidRPr="00080868" w:rsidRDefault="00353B02" w:rsidP="007C4977">
      <w:pPr>
        <w:pStyle w:val="PlainText"/>
        <w:rPr>
          <w:rFonts w:ascii="Arial" w:hAnsi="Arial"/>
          <w:sz w:val="22"/>
        </w:rPr>
      </w:pPr>
      <w:r w:rsidRPr="00080868">
        <w:rPr>
          <w:rFonts w:ascii="Arial" w:hAnsi="Arial"/>
          <w:sz w:val="22"/>
        </w:rPr>
        <w:t>1.3</w:t>
      </w:r>
      <w:r w:rsidRPr="00080868">
        <w:rPr>
          <w:rFonts w:ascii="Arial" w:hAnsi="Arial"/>
          <w:sz w:val="22"/>
        </w:rPr>
        <w:tab/>
        <w:t>The Formula was designed to be flexible.  However, despite this flexibility, only minor modifications had been made after its adoption until the 40</w:t>
      </w:r>
      <w:r w:rsidRPr="00080868">
        <w:rPr>
          <w:rFonts w:ascii="Arial" w:hAnsi="Arial"/>
          <w:sz w:val="22"/>
          <w:vertAlign w:val="superscript"/>
        </w:rPr>
        <w:t>th</w:t>
      </w:r>
      <w:r w:rsidRPr="00080868">
        <w:rPr>
          <w:rFonts w:ascii="Arial" w:hAnsi="Arial"/>
          <w:sz w:val="22"/>
        </w:rPr>
        <w:t xml:space="preserve"> Session of the Caribbean Meteorological Council (Barbados 2000).  The 40</w:t>
      </w:r>
      <w:r w:rsidRPr="00080868">
        <w:rPr>
          <w:rFonts w:ascii="Arial" w:hAnsi="Arial"/>
          <w:sz w:val="22"/>
          <w:vertAlign w:val="superscript"/>
        </w:rPr>
        <w:t>th</w:t>
      </w:r>
      <w:r w:rsidRPr="00080868">
        <w:rPr>
          <w:rFonts w:ascii="Arial" w:hAnsi="Arial"/>
          <w:sz w:val="22"/>
        </w:rPr>
        <w:t xml:space="preserve"> Session adopted a revised Contribution Formula for the f</w:t>
      </w:r>
      <w:r w:rsidRPr="00080868">
        <w:rPr>
          <w:rFonts w:ascii="Arial" w:hAnsi="Arial" w:cs="Arial"/>
          <w:sz w:val="22"/>
          <w:szCs w:val="22"/>
        </w:rPr>
        <w:t>unding of the Organs of the Organization by Member States,</w:t>
      </w:r>
      <w:r w:rsidRPr="00080868">
        <w:rPr>
          <w:rFonts w:ascii="Arial" w:hAnsi="Arial"/>
          <w:sz w:val="22"/>
        </w:rPr>
        <w:t xml:space="preserve"> described below.  That Formula came into effect in January 2002.  </w:t>
      </w:r>
    </w:p>
    <w:p w:rsidR="00353B02" w:rsidRPr="00080868" w:rsidRDefault="00353B02" w:rsidP="007C4977">
      <w:pPr>
        <w:rPr>
          <w:rFonts w:ascii="Arial" w:hAnsi="Arial"/>
          <w:sz w:val="22"/>
        </w:rPr>
      </w:pPr>
    </w:p>
    <w:p w:rsidR="00353B02" w:rsidRPr="00080868" w:rsidRDefault="00353B02" w:rsidP="007C4977">
      <w:pPr>
        <w:rPr>
          <w:rFonts w:ascii="Arial" w:hAnsi="Arial"/>
          <w:sz w:val="22"/>
        </w:rPr>
      </w:pPr>
      <w:r w:rsidRPr="00080868">
        <w:rPr>
          <w:rFonts w:ascii="Arial" w:hAnsi="Arial"/>
          <w:sz w:val="22"/>
        </w:rPr>
        <w:t>1.4</w:t>
      </w:r>
      <w:r w:rsidRPr="00080868">
        <w:rPr>
          <w:rFonts w:ascii="Arial" w:hAnsi="Arial"/>
          <w:sz w:val="22"/>
        </w:rPr>
        <w:tab/>
        <w:t>Over the years since 2002, several technological changes, as well as changes in the economic climate of the Caribbean have occurred, necessitating a new look at the elements in the Formula.  The 56</w:t>
      </w:r>
      <w:r w:rsidRPr="00080868">
        <w:rPr>
          <w:rFonts w:ascii="Arial" w:hAnsi="Arial"/>
          <w:sz w:val="22"/>
          <w:vertAlign w:val="superscript"/>
        </w:rPr>
        <w:t>th</w:t>
      </w:r>
      <w:r w:rsidRPr="00080868">
        <w:rPr>
          <w:rFonts w:ascii="Arial" w:hAnsi="Arial"/>
          <w:sz w:val="22"/>
        </w:rPr>
        <w:t xml:space="preserve"> session of the Council (Grenada, November 2016) decided that it would examine a proposal for a revised CMO Contribution Formula.  Taking into account the possibility of an additional Member State of CARICOM applying to become a Member State of the CMO in the future, the Council decided to consider such a revised Formula with and without that additional Member State.  This document provides both options.</w:t>
      </w:r>
    </w:p>
    <w:p w:rsidR="00353B02" w:rsidRPr="00080868" w:rsidRDefault="00353B02" w:rsidP="007C4977">
      <w:pPr>
        <w:rPr>
          <w:rFonts w:ascii="Arial" w:hAnsi="Arial"/>
          <w:sz w:val="22"/>
        </w:rPr>
      </w:pPr>
    </w:p>
    <w:p w:rsidR="00353B02" w:rsidRPr="00080868" w:rsidRDefault="00353B02" w:rsidP="007C4977">
      <w:pPr>
        <w:rPr>
          <w:rFonts w:ascii="Arial" w:hAnsi="Arial"/>
          <w:sz w:val="22"/>
        </w:rPr>
      </w:pPr>
    </w:p>
    <w:p w:rsidR="00353B02" w:rsidRPr="00080868" w:rsidRDefault="00353B02" w:rsidP="007C4977">
      <w:pPr>
        <w:rPr>
          <w:rFonts w:ascii="Arial" w:hAnsi="Arial"/>
          <w:sz w:val="22"/>
        </w:rPr>
        <w:sectPr w:rsidR="00353B02" w:rsidRPr="00080868" w:rsidSect="007C4977">
          <w:headerReference w:type="default" r:id="rId13"/>
          <w:pgSz w:w="12240" w:h="15840"/>
          <w:pgMar w:top="1009" w:right="1009" w:bottom="1009" w:left="1009" w:header="720" w:footer="720" w:gutter="0"/>
          <w:pgNumType w:start="2"/>
          <w:cols w:space="720"/>
          <w:docGrid w:linePitch="360"/>
        </w:sectPr>
      </w:pPr>
    </w:p>
    <w:p w:rsidR="00353B02" w:rsidRPr="00080868" w:rsidRDefault="00353B02" w:rsidP="007C4977">
      <w:pPr>
        <w:rPr>
          <w:rFonts w:ascii="Arial" w:hAnsi="Arial"/>
          <w:sz w:val="22"/>
        </w:rPr>
      </w:pPr>
    </w:p>
    <w:p w:rsidR="00353B02" w:rsidRPr="00080868" w:rsidRDefault="00353B02" w:rsidP="007C4977">
      <w:pPr>
        <w:rPr>
          <w:rFonts w:ascii="Arial" w:hAnsi="Arial"/>
          <w:sz w:val="22"/>
        </w:rPr>
      </w:pPr>
    </w:p>
    <w:p w:rsidR="00353B02" w:rsidRPr="00080868" w:rsidRDefault="00353B02" w:rsidP="007C4977">
      <w:pPr>
        <w:pStyle w:val="Level1"/>
        <w:widowControl/>
        <w:numPr>
          <w:ilvl w:val="0"/>
          <w:numId w:val="0"/>
        </w:numPr>
        <w:rPr>
          <w:rFonts w:ascii="Arial" w:hAnsi="Arial"/>
          <w:b/>
          <w:sz w:val="22"/>
        </w:rPr>
      </w:pPr>
      <w:r w:rsidRPr="00080868">
        <w:rPr>
          <w:rFonts w:ascii="Arial" w:hAnsi="Arial"/>
          <w:b/>
          <w:sz w:val="22"/>
        </w:rPr>
        <w:t>2.</w:t>
      </w:r>
      <w:r w:rsidRPr="00080868">
        <w:rPr>
          <w:rFonts w:ascii="Arial" w:hAnsi="Arial"/>
          <w:b/>
          <w:sz w:val="22"/>
        </w:rPr>
        <w:tab/>
        <w:t>Structure of the Existing CMO Contribution Formula</w:t>
      </w:r>
    </w:p>
    <w:p w:rsidR="00353B02" w:rsidRPr="00080868" w:rsidRDefault="00353B02" w:rsidP="007C4977">
      <w:pPr>
        <w:rPr>
          <w:rFonts w:ascii="Arial" w:hAnsi="Arial"/>
          <w:sz w:val="22"/>
        </w:rPr>
      </w:pPr>
    </w:p>
    <w:p w:rsidR="00353B02" w:rsidRPr="00080868" w:rsidRDefault="00353B02" w:rsidP="007C4977">
      <w:pPr>
        <w:spacing w:after="120"/>
        <w:rPr>
          <w:rFonts w:ascii="Arial" w:hAnsi="Arial" w:cs="Arial"/>
          <w:sz w:val="22"/>
          <w:szCs w:val="22"/>
        </w:rPr>
      </w:pPr>
      <w:r w:rsidRPr="00080868">
        <w:rPr>
          <w:rFonts w:ascii="Arial" w:hAnsi="Arial"/>
          <w:sz w:val="22"/>
        </w:rPr>
        <w:t>2.1</w:t>
      </w:r>
      <w:r w:rsidRPr="00080868">
        <w:rPr>
          <w:rFonts w:ascii="Arial" w:hAnsi="Arial"/>
          <w:sz w:val="22"/>
        </w:rPr>
        <w:tab/>
        <w:t xml:space="preserve">The existing CMO Contribution Formula </w:t>
      </w:r>
      <w:r w:rsidRPr="00080868">
        <w:rPr>
          <w:rFonts w:ascii="Arial" w:hAnsi="Arial" w:cs="Arial"/>
          <w:sz w:val="22"/>
          <w:szCs w:val="22"/>
        </w:rPr>
        <w:t>is structured around:</w:t>
      </w:r>
    </w:p>
    <w:p w:rsidR="00353B02" w:rsidRPr="00080868" w:rsidRDefault="00353B02" w:rsidP="00C02999">
      <w:pPr>
        <w:pStyle w:val="Level1"/>
        <w:widowControl/>
        <w:numPr>
          <w:ilvl w:val="0"/>
          <w:numId w:val="10"/>
        </w:numPr>
        <w:tabs>
          <w:tab w:val="left" w:pos="-1440"/>
        </w:tabs>
        <w:spacing w:after="120"/>
        <w:rPr>
          <w:rFonts w:ascii="Arial" w:hAnsi="Arial" w:cs="Arial"/>
          <w:sz w:val="22"/>
          <w:szCs w:val="22"/>
        </w:rPr>
      </w:pPr>
      <w:r w:rsidRPr="00080868">
        <w:rPr>
          <w:rFonts w:ascii="Arial" w:hAnsi="Arial" w:cs="Arial"/>
          <w:sz w:val="22"/>
          <w:szCs w:val="22"/>
        </w:rPr>
        <w:t xml:space="preserve">A </w:t>
      </w:r>
      <w:r w:rsidRPr="00080868">
        <w:rPr>
          <w:rFonts w:ascii="Arial" w:hAnsi="Arial" w:cs="Arial"/>
          <w:b/>
          <w:i/>
          <w:sz w:val="22"/>
          <w:szCs w:val="22"/>
        </w:rPr>
        <w:t>Host Country Benefit</w:t>
      </w:r>
      <w:r w:rsidRPr="00080868">
        <w:rPr>
          <w:rFonts w:ascii="Arial" w:hAnsi="Arial" w:cs="Arial"/>
          <w:sz w:val="22"/>
          <w:szCs w:val="22"/>
        </w:rPr>
        <w:t>;</w:t>
      </w:r>
    </w:p>
    <w:p w:rsidR="00353B02" w:rsidRPr="00080868" w:rsidRDefault="00353B02" w:rsidP="00C02999">
      <w:pPr>
        <w:pStyle w:val="Level1"/>
        <w:widowControl/>
        <w:numPr>
          <w:ilvl w:val="0"/>
          <w:numId w:val="10"/>
        </w:numPr>
        <w:tabs>
          <w:tab w:val="left" w:pos="-1440"/>
        </w:tabs>
        <w:spacing w:after="120"/>
        <w:rPr>
          <w:rFonts w:ascii="Arial" w:hAnsi="Arial" w:cs="Arial"/>
          <w:sz w:val="22"/>
          <w:szCs w:val="22"/>
        </w:rPr>
      </w:pPr>
      <w:r w:rsidRPr="00080868">
        <w:rPr>
          <w:rFonts w:ascii="Arial" w:hAnsi="Arial" w:cs="Arial"/>
          <w:sz w:val="22"/>
          <w:szCs w:val="22"/>
        </w:rPr>
        <w:t xml:space="preserve">The </w:t>
      </w:r>
      <w:r w:rsidRPr="00080868">
        <w:rPr>
          <w:rFonts w:ascii="Arial" w:hAnsi="Arial" w:cs="Arial"/>
          <w:b/>
          <w:i/>
          <w:sz w:val="22"/>
          <w:szCs w:val="22"/>
        </w:rPr>
        <w:t xml:space="preserve">CCS Unit System </w:t>
      </w:r>
      <w:r w:rsidRPr="00080868">
        <w:rPr>
          <w:rFonts w:ascii="Arial" w:hAnsi="Arial" w:cs="Arial"/>
          <w:sz w:val="22"/>
          <w:szCs w:val="22"/>
        </w:rPr>
        <w:t>for regional contributions; and,</w:t>
      </w:r>
    </w:p>
    <w:p w:rsidR="00353B02" w:rsidRPr="00080868" w:rsidRDefault="00353B02" w:rsidP="00C02999">
      <w:pPr>
        <w:pStyle w:val="Level1"/>
        <w:widowControl/>
        <w:numPr>
          <w:ilvl w:val="0"/>
          <w:numId w:val="10"/>
        </w:numPr>
        <w:tabs>
          <w:tab w:val="left" w:pos="-1440"/>
        </w:tabs>
        <w:spacing w:after="120"/>
        <w:rPr>
          <w:rFonts w:ascii="Arial" w:hAnsi="Arial"/>
          <w:sz w:val="22"/>
        </w:rPr>
      </w:pPr>
      <w:r w:rsidRPr="00080868">
        <w:rPr>
          <w:rFonts w:ascii="Arial" w:hAnsi="Arial" w:cs="Arial"/>
          <w:sz w:val="22"/>
          <w:szCs w:val="22"/>
        </w:rPr>
        <w:t xml:space="preserve">The level of </w:t>
      </w:r>
      <w:r w:rsidRPr="00080868">
        <w:rPr>
          <w:rFonts w:ascii="Arial" w:hAnsi="Arial" w:cs="Arial"/>
          <w:b/>
          <w:i/>
          <w:sz w:val="22"/>
          <w:szCs w:val="22"/>
        </w:rPr>
        <w:t>National Meteorological Development</w:t>
      </w:r>
    </w:p>
    <w:p w:rsidR="00353B02" w:rsidRPr="00080868" w:rsidRDefault="00353B02" w:rsidP="007C4977">
      <w:pPr>
        <w:spacing w:after="60"/>
        <w:rPr>
          <w:rFonts w:ascii="Arial" w:hAnsi="Arial" w:cs="Arial"/>
          <w:sz w:val="22"/>
          <w:szCs w:val="22"/>
        </w:rPr>
      </w:pPr>
      <w:r w:rsidRPr="00080868">
        <w:rPr>
          <w:rFonts w:ascii="Arial" w:hAnsi="Arial"/>
          <w:sz w:val="22"/>
        </w:rPr>
        <w:t xml:space="preserve">and defines the level of contributions to (a) the </w:t>
      </w:r>
      <w:r w:rsidRPr="00080868">
        <w:rPr>
          <w:rFonts w:ascii="Arial" w:hAnsi="Arial"/>
          <w:b/>
          <w:i/>
          <w:sz w:val="22"/>
        </w:rPr>
        <w:t>CMO Headquarters</w:t>
      </w:r>
      <w:r w:rsidRPr="00080868">
        <w:rPr>
          <w:rFonts w:ascii="Arial" w:hAnsi="Arial"/>
          <w:sz w:val="22"/>
        </w:rPr>
        <w:t xml:space="preserve">, (b) the </w:t>
      </w:r>
      <w:r w:rsidRPr="00080868">
        <w:rPr>
          <w:rFonts w:ascii="Arial" w:hAnsi="Arial"/>
          <w:b/>
          <w:i/>
          <w:sz w:val="22"/>
        </w:rPr>
        <w:t>Caribbean Institute for Meteorology and Hydrology</w:t>
      </w:r>
      <w:r w:rsidRPr="00080868">
        <w:rPr>
          <w:rFonts w:ascii="Arial" w:hAnsi="Arial"/>
          <w:sz w:val="22"/>
        </w:rPr>
        <w:t xml:space="preserve"> (CIMH), (c) The </w:t>
      </w:r>
      <w:r w:rsidRPr="00080868">
        <w:rPr>
          <w:rFonts w:ascii="Arial" w:hAnsi="Arial"/>
          <w:b/>
          <w:i/>
          <w:sz w:val="22"/>
        </w:rPr>
        <w:t>Caribbean Rawinsonde Network</w:t>
      </w:r>
      <w:r w:rsidRPr="00080868">
        <w:rPr>
          <w:rFonts w:ascii="Arial" w:hAnsi="Arial"/>
          <w:sz w:val="22"/>
        </w:rPr>
        <w:t xml:space="preserve"> and (d) the </w:t>
      </w:r>
      <w:r w:rsidRPr="00080868">
        <w:rPr>
          <w:rFonts w:ascii="Arial" w:hAnsi="Arial"/>
          <w:b/>
          <w:i/>
          <w:sz w:val="22"/>
        </w:rPr>
        <w:t>CMO Radar Network</w:t>
      </w:r>
      <w:r w:rsidRPr="00080868">
        <w:rPr>
          <w:rFonts w:ascii="Arial" w:hAnsi="Arial"/>
          <w:sz w:val="22"/>
        </w:rPr>
        <w:t>.</w:t>
      </w:r>
    </w:p>
    <w:p w:rsidR="00353B02" w:rsidRPr="00080868" w:rsidRDefault="00353B02" w:rsidP="007C4977">
      <w:pPr>
        <w:rPr>
          <w:rFonts w:ascii="Arial" w:hAnsi="Arial" w:cs="Arial"/>
          <w:sz w:val="22"/>
          <w:szCs w:val="22"/>
        </w:rPr>
      </w:pPr>
    </w:p>
    <w:p w:rsidR="00353B02" w:rsidRPr="00080868" w:rsidRDefault="00353B02" w:rsidP="007C4977">
      <w:pPr>
        <w:ind w:firstLine="720"/>
        <w:rPr>
          <w:rFonts w:ascii="Arial" w:hAnsi="Arial"/>
          <w:b/>
          <w:sz w:val="22"/>
        </w:rPr>
      </w:pPr>
      <w:r w:rsidRPr="00080868">
        <w:rPr>
          <w:rFonts w:ascii="Arial" w:hAnsi="Arial"/>
          <w:b/>
          <w:sz w:val="22"/>
        </w:rPr>
        <w:t>(i)</w:t>
      </w:r>
      <w:r w:rsidRPr="00080868">
        <w:rPr>
          <w:rFonts w:ascii="Arial" w:hAnsi="Arial"/>
          <w:b/>
          <w:sz w:val="22"/>
        </w:rPr>
        <w:tab/>
        <w:t>Host Country Benefit (HCB)</w:t>
      </w:r>
    </w:p>
    <w:p w:rsidR="00353B02" w:rsidRPr="00080868" w:rsidRDefault="00353B02" w:rsidP="007C4977">
      <w:pPr>
        <w:rPr>
          <w:rFonts w:ascii="Arial" w:hAnsi="Arial"/>
          <w:sz w:val="22"/>
        </w:rPr>
      </w:pPr>
    </w:p>
    <w:p w:rsidR="00353B02" w:rsidRPr="00080868" w:rsidRDefault="00353B02" w:rsidP="007C4977">
      <w:pPr>
        <w:pStyle w:val="BodyText2"/>
      </w:pPr>
      <w:r w:rsidRPr="00080868">
        <w:t>2.2</w:t>
      </w:r>
      <w:r w:rsidRPr="00080868">
        <w:tab/>
        <w:t xml:space="preserve">The HCB is a complex issue and is based on the premise that the hosts benefit from factors such as local job creation, direct and indirect taxation, expenditure by students, the receipt of Members' funds, greater benefit from and greater and more frequent use of facilities and meteorological systems, etc.  HCB also contributes to a more widespread and highly desirable distribution of the regional institutions.  The HCB is the element of the formula that took five years to be agreed upon when the Formula was first developed.  The Caribbean Meteorological Council (Barbados 2000) decided that these factors remain valid and that the HCB </w:t>
      </w:r>
      <w:r w:rsidRPr="00080868">
        <w:rPr>
          <w:b/>
          <w:bCs/>
          <w:i/>
          <w:iCs/>
        </w:rPr>
        <w:t xml:space="preserve">will </w:t>
      </w:r>
      <w:r w:rsidRPr="00080868">
        <w:rPr>
          <w:b/>
          <w:i/>
          <w:iCs/>
        </w:rPr>
        <w:t>remain</w:t>
      </w:r>
      <w:r w:rsidRPr="00080868">
        <w:rPr>
          <w:b/>
          <w:i/>
        </w:rPr>
        <w:t xml:space="preserve"> unchanged</w:t>
      </w:r>
      <w:r w:rsidRPr="00080868">
        <w:t>.</w:t>
      </w:r>
    </w:p>
    <w:p w:rsidR="00353B02" w:rsidRPr="00080868" w:rsidRDefault="00353B02" w:rsidP="007C4977">
      <w:pPr>
        <w:rPr>
          <w:rFonts w:ascii="Arial" w:hAnsi="Arial"/>
          <w:sz w:val="22"/>
        </w:rPr>
      </w:pPr>
    </w:p>
    <w:p w:rsidR="00353B02" w:rsidRPr="00080868" w:rsidRDefault="00353B02" w:rsidP="007C4977">
      <w:pPr>
        <w:spacing w:after="120"/>
        <w:rPr>
          <w:rFonts w:ascii="Arial" w:hAnsi="Arial"/>
          <w:sz w:val="22"/>
        </w:rPr>
      </w:pPr>
      <w:r w:rsidRPr="00080868">
        <w:rPr>
          <w:rFonts w:ascii="Arial" w:hAnsi="Arial"/>
          <w:sz w:val="22"/>
        </w:rPr>
        <w:t>2.3</w:t>
      </w:r>
      <w:r w:rsidRPr="00080868">
        <w:rPr>
          <w:rFonts w:ascii="Arial" w:hAnsi="Arial"/>
          <w:sz w:val="22"/>
        </w:rPr>
        <w:tab/>
        <w:t xml:space="preserve">The HCB is as follows: </w:t>
      </w:r>
    </w:p>
    <w:p w:rsidR="00353B02" w:rsidRPr="00080868" w:rsidRDefault="00353B02" w:rsidP="00C02999">
      <w:pPr>
        <w:widowControl w:val="0"/>
        <w:numPr>
          <w:ilvl w:val="0"/>
          <w:numId w:val="6"/>
        </w:numPr>
        <w:tabs>
          <w:tab w:val="clear" w:pos="720"/>
          <w:tab w:val="left" w:pos="1080"/>
        </w:tabs>
        <w:spacing w:after="120"/>
        <w:ind w:left="1080" w:hanging="270"/>
        <w:rPr>
          <w:rFonts w:ascii="Arial" w:hAnsi="Arial"/>
          <w:sz w:val="22"/>
        </w:rPr>
      </w:pPr>
      <w:r w:rsidRPr="00080868">
        <w:rPr>
          <w:rFonts w:ascii="Arial" w:hAnsi="Arial"/>
          <w:sz w:val="22"/>
        </w:rPr>
        <w:t>10% for the CMO Headquarters (host:- Trinidad and Tobago)</w:t>
      </w:r>
    </w:p>
    <w:p w:rsidR="00353B02" w:rsidRPr="00080868" w:rsidRDefault="00353B02" w:rsidP="00C02999">
      <w:pPr>
        <w:widowControl w:val="0"/>
        <w:numPr>
          <w:ilvl w:val="0"/>
          <w:numId w:val="6"/>
        </w:numPr>
        <w:tabs>
          <w:tab w:val="clear" w:pos="720"/>
          <w:tab w:val="left" w:pos="1080"/>
        </w:tabs>
        <w:spacing w:after="120"/>
        <w:ind w:left="1080" w:hanging="270"/>
        <w:rPr>
          <w:rFonts w:ascii="Arial" w:hAnsi="Arial"/>
          <w:sz w:val="22"/>
        </w:rPr>
      </w:pPr>
      <w:r w:rsidRPr="00080868">
        <w:rPr>
          <w:rFonts w:ascii="Arial" w:hAnsi="Arial"/>
          <w:sz w:val="22"/>
        </w:rPr>
        <w:t>21% for the CIMH (host:- Barbados)</w:t>
      </w:r>
    </w:p>
    <w:p w:rsidR="00353B02" w:rsidRPr="00080868" w:rsidRDefault="00353B02" w:rsidP="00C02999">
      <w:pPr>
        <w:widowControl w:val="0"/>
        <w:numPr>
          <w:ilvl w:val="0"/>
          <w:numId w:val="6"/>
        </w:numPr>
        <w:tabs>
          <w:tab w:val="clear" w:pos="720"/>
          <w:tab w:val="left" w:pos="1080"/>
        </w:tabs>
        <w:spacing w:after="60"/>
        <w:ind w:left="1080" w:hanging="270"/>
        <w:rPr>
          <w:rFonts w:ascii="Arial" w:hAnsi="Arial"/>
          <w:strike/>
          <w:sz w:val="22"/>
          <w:szCs w:val="22"/>
        </w:rPr>
      </w:pPr>
      <w:r w:rsidRPr="00080868">
        <w:rPr>
          <w:rFonts w:ascii="Arial" w:hAnsi="Arial"/>
          <w:sz w:val="22"/>
        </w:rPr>
        <w:t xml:space="preserve">20% for each of the Caribbean Rawinsonde Network (CRN) stations in Barbados, Belize, Cayman Islands, Jamaica and Trinidad and Tobago.  </w:t>
      </w:r>
    </w:p>
    <w:p w:rsidR="00353B02" w:rsidRPr="00080868" w:rsidRDefault="00353B02" w:rsidP="007C4977">
      <w:pPr>
        <w:rPr>
          <w:rFonts w:ascii="Arial" w:hAnsi="Arial"/>
          <w:sz w:val="22"/>
          <w:szCs w:val="22"/>
        </w:rPr>
      </w:pPr>
    </w:p>
    <w:p w:rsidR="00353B02" w:rsidRPr="00080868" w:rsidRDefault="00353B02" w:rsidP="007C4977">
      <w:pPr>
        <w:ind w:firstLine="720"/>
        <w:rPr>
          <w:rFonts w:ascii="Arial" w:hAnsi="Arial"/>
          <w:b/>
          <w:sz w:val="22"/>
        </w:rPr>
      </w:pPr>
      <w:r w:rsidRPr="00080868">
        <w:rPr>
          <w:rFonts w:ascii="Arial" w:hAnsi="Arial"/>
          <w:b/>
          <w:sz w:val="22"/>
        </w:rPr>
        <w:t>(ii)</w:t>
      </w:r>
      <w:r w:rsidRPr="00080868">
        <w:rPr>
          <w:rFonts w:ascii="Arial" w:hAnsi="Arial"/>
          <w:b/>
          <w:sz w:val="22"/>
        </w:rPr>
        <w:tab/>
        <w:t>The CCS Unit System</w:t>
      </w:r>
    </w:p>
    <w:p w:rsidR="00353B02" w:rsidRPr="00080868" w:rsidRDefault="00353B02" w:rsidP="007C4977">
      <w:pPr>
        <w:rPr>
          <w:rFonts w:ascii="Arial" w:hAnsi="Arial"/>
          <w:sz w:val="22"/>
        </w:rPr>
      </w:pPr>
    </w:p>
    <w:p w:rsidR="00353B02" w:rsidRPr="00080868" w:rsidRDefault="00353B02" w:rsidP="007C4977">
      <w:pPr>
        <w:rPr>
          <w:rFonts w:ascii="Arial" w:hAnsi="Arial"/>
          <w:sz w:val="22"/>
        </w:rPr>
      </w:pPr>
      <w:r w:rsidRPr="00080868">
        <w:rPr>
          <w:rFonts w:ascii="Arial" w:hAnsi="Arial"/>
          <w:sz w:val="22"/>
        </w:rPr>
        <w:t>2.4</w:t>
      </w:r>
      <w:r w:rsidRPr="00080868">
        <w:rPr>
          <w:rFonts w:ascii="Arial" w:hAnsi="Arial"/>
          <w:sz w:val="22"/>
        </w:rPr>
        <w:tab/>
        <w:t xml:space="preserve">The Unit System is designed to take into account regional political and economic conditions.  The CMO Contribution Formula utilizes the scheme used by CARICOM, thereby reflecting the many socio-political and economic changes that may take place from time to time in the region.  The regional contribution to CARICOM is based on an average of national economic indicators over a number of </w:t>
      </w:r>
      <w:r w:rsidRPr="007C4977">
        <w:rPr>
          <w:rFonts w:ascii="Arial" w:hAnsi="Arial"/>
          <w:sz w:val="22"/>
        </w:rPr>
        <w:t>years. It is revised periodically by CARICOM to reflect changes in these indicators.  The CARICOM Secretariat provided the CMO Headquarters with the relevant regional data for all CARICOM Members as applicable in 2017.  In applying the CARICOM figures, it is noted that the Membership of CARICOM is different from that of the CMO.  The CARICOM data has been adjusted to exclude Bermuda, Haiti, Suriname and The Bahamas, as non-Members of CMO.  However, as noted in paragraph 1.4, a second</w:t>
      </w:r>
      <w:r w:rsidRPr="00080868">
        <w:rPr>
          <w:rFonts w:ascii="Arial" w:hAnsi="Arial"/>
          <w:sz w:val="22"/>
        </w:rPr>
        <w:t xml:space="preserve"> version of the Unit System will be produced later in the document with the inclusion of Suriname. </w:t>
      </w:r>
    </w:p>
    <w:p w:rsidR="00353B02" w:rsidRPr="00080868" w:rsidRDefault="00353B02" w:rsidP="007C4977">
      <w:pPr>
        <w:rPr>
          <w:rFonts w:ascii="Arial" w:hAnsi="Arial"/>
          <w:strike/>
          <w:sz w:val="22"/>
          <w:highlight w:val="cyan"/>
        </w:rPr>
      </w:pPr>
    </w:p>
    <w:p w:rsidR="00353B02" w:rsidRPr="00080868" w:rsidRDefault="00353B02" w:rsidP="007C4977">
      <w:pPr>
        <w:rPr>
          <w:rFonts w:ascii="Arial" w:hAnsi="Arial"/>
          <w:b/>
          <w:sz w:val="22"/>
        </w:rPr>
      </w:pPr>
      <w:r w:rsidRPr="00080868">
        <w:rPr>
          <w:rFonts w:ascii="Arial" w:hAnsi="Arial"/>
          <w:strike/>
          <w:sz w:val="22"/>
          <w:highlight w:val="cyan"/>
        </w:rPr>
        <w:br w:type="page"/>
      </w:r>
      <w:r w:rsidRPr="00080868">
        <w:rPr>
          <w:rFonts w:ascii="Arial" w:hAnsi="Arial"/>
          <w:b/>
          <w:sz w:val="22"/>
        </w:rPr>
        <w:lastRenderedPageBreak/>
        <w:tab/>
        <w:t>(iii)</w:t>
      </w:r>
      <w:r w:rsidRPr="00080868">
        <w:rPr>
          <w:rFonts w:ascii="Arial" w:hAnsi="Arial"/>
          <w:b/>
          <w:sz w:val="22"/>
        </w:rPr>
        <w:tab/>
        <w:t>Level of National Meteorological Development</w:t>
      </w:r>
    </w:p>
    <w:p w:rsidR="00353B02" w:rsidRPr="00080868" w:rsidRDefault="00353B02" w:rsidP="007C4977">
      <w:pPr>
        <w:rPr>
          <w:rFonts w:ascii="Arial" w:hAnsi="Arial"/>
          <w:sz w:val="22"/>
        </w:rPr>
      </w:pPr>
    </w:p>
    <w:p w:rsidR="00353B02" w:rsidRPr="00AB3F3A" w:rsidRDefault="00353B02" w:rsidP="007C4977">
      <w:pPr>
        <w:spacing w:after="120"/>
        <w:rPr>
          <w:rFonts w:ascii="Arial" w:hAnsi="Arial"/>
          <w:sz w:val="22"/>
        </w:rPr>
      </w:pPr>
      <w:r w:rsidRPr="00080868">
        <w:rPr>
          <w:rFonts w:ascii="Arial" w:hAnsi="Arial"/>
          <w:sz w:val="22"/>
        </w:rPr>
        <w:t>2.5</w:t>
      </w:r>
      <w:r w:rsidRPr="00080868">
        <w:rPr>
          <w:rFonts w:ascii="Arial" w:hAnsi="Arial"/>
          <w:sz w:val="22"/>
        </w:rPr>
        <w:tab/>
        <w:t xml:space="preserve">From the time the CMO Contribution Formula was developed in the 1970s, the Meteorological and Hydrometeorological Services of the CMO Member States have been placed into two technical categories, even though there were varying degrees of </w:t>
      </w:r>
      <w:r w:rsidRPr="00AB3F3A">
        <w:rPr>
          <w:rFonts w:ascii="Arial" w:hAnsi="Arial"/>
          <w:sz w:val="22"/>
        </w:rPr>
        <w:t>sophistication:</w:t>
      </w:r>
    </w:p>
    <w:p w:rsidR="00353B02" w:rsidRPr="00AB3F3A" w:rsidRDefault="00353B02" w:rsidP="007C4977">
      <w:pPr>
        <w:spacing w:after="120"/>
        <w:ind w:left="1428" w:right="630" w:hanging="720"/>
        <w:rPr>
          <w:rFonts w:ascii="Arial" w:hAnsi="Arial" w:cs="Arial"/>
          <w:sz w:val="22"/>
          <w:szCs w:val="22"/>
        </w:rPr>
      </w:pPr>
      <w:r w:rsidRPr="00AB3F3A">
        <w:rPr>
          <w:rFonts w:ascii="Arial" w:hAnsi="Arial"/>
          <w:sz w:val="22"/>
        </w:rPr>
        <w:t>(a)</w:t>
      </w:r>
      <w:r w:rsidRPr="00AB3F3A">
        <w:rPr>
          <w:rFonts w:ascii="Arial" w:hAnsi="Arial"/>
          <w:sz w:val="22"/>
        </w:rPr>
        <w:tab/>
      </w:r>
      <w:r w:rsidRPr="00AB3F3A">
        <w:rPr>
          <w:rFonts w:ascii="Arial" w:hAnsi="Arial"/>
          <w:b/>
          <w:i/>
          <w:sz w:val="22"/>
        </w:rPr>
        <w:t>Weather Forecast and Warning Offices.</w:t>
      </w:r>
      <w:r w:rsidRPr="00AB3F3A">
        <w:rPr>
          <w:rFonts w:ascii="Arial" w:hAnsi="Arial"/>
          <w:sz w:val="22"/>
        </w:rPr>
        <w:t xml:space="preserve">  Some of these offices have </w:t>
      </w:r>
      <w:r w:rsidRPr="00AB3F3A">
        <w:rPr>
          <w:rFonts w:ascii="Arial" w:hAnsi="Arial" w:cs="Arial"/>
          <w:sz w:val="22"/>
          <w:szCs w:val="22"/>
        </w:rPr>
        <w:t>significant international responsibilities, particularly for civil aviation and maritime transport;</w:t>
      </w:r>
    </w:p>
    <w:p w:rsidR="00353B02" w:rsidRPr="00AB3F3A" w:rsidRDefault="00353B02" w:rsidP="007C4977">
      <w:pPr>
        <w:ind w:left="1426" w:right="630" w:hanging="720"/>
        <w:rPr>
          <w:rFonts w:ascii="Arial" w:hAnsi="Arial"/>
          <w:sz w:val="22"/>
        </w:rPr>
      </w:pPr>
      <w:r w:rsidRPr="00AB3F3A">
        <w:rPr>
          <w:rFonts w:ascii="Arial" w:hAnsi="Arial"/>
          <w:sz w:val="22"/>
        </w:rPr>
        <w:t>(b)</w:t>
      </w:r>
      <w:r w:rsidRPr="00AB3F3A">
        <w:rPr>
          <w:rFonts w:ascii="Arial" w:hAnsi="Arial"/>
          <w:sz w:val="22"/>
        </w:rPr>
        <w:tab/>
      </w:r>
      <w:r w:rsidRPr="00AB3F3A">
        <w:rPr>
          <w:rFonts w:ascii="Arial" w:hAnsi="Arial"/>
          <w:b/>
          <w:i/>
          <w:sz w:val="22"/>
        </w:rPr>
        <w:t>Aeronautical Meteorological Offices</w:t>
      </w:r>
      <w:r w:rsidRPr="00AB3F3A">
        <w:rPr>
          <w:rFonts w:ascii="Arial" w:hAnsi="Arial"/>
          <w:sz w:val="22"/>
        </w:rPr>
        <w:t>.  These smaller offices undertake weather observations mainly in support of the public and the aviation industry, and carry out climate functions.</w:t>
      </w:r>
    </w:p>
    <w:p w:rsidR="00353B02" w:rsidRPr="00AB3F3A" w:rsidRDefault="00353B02" w:rsidP="007C4977">
      <w:pPr>
        <w:rPr>
          <w:rFonts w:ascii="Arial" w:hAnsi="Arial"/>
          <w:sz w:val="22"/>
        </w:rPr>
      </w:pPr>
    </w:p>
    <w:p w:rsidR="00353B02" w:rsidRPr="00AB3F3A" w:rsidRDefault="00353B02" w:rsidP="007C4977">
      <w:pPr>
        <w:rPr>
          <w:rFonts w:ascii="Arial" w:hAnsi="Arial"/>
          <w:sz w:val="22"/>
        </w:rPr>
      </w:pPr>
      <w:r w:rsidRPr="00AB3F3A">
        <w:rPr>
          <w:rFonts w:ascii="Arial" w:hAnsi="Arial"/>
          <w:sz w:val="22"/>
        </w:rPr>
        <w:t>2.6</w:t>
      </w:r>
      <w:r w:rsidRPr="00AB3F3A">
        <w:rPr>
          <w:rFonts w:ascii="Arial" w:hAnsi="Arial"/>
          <w:sz w:val="22"/>
        </w:rPr>
        <w:tab/>
        <w:t>The meteorological needs of the Meteorological/Hydrometeorological Services under (a) above are clearly far greater than (b).  Consequently, the utilization of the facilities under the CMO, or common facilities initiated by the CMO, are the greatest for these Services, such as arrangements for the regional and international exchange of data and products, the training, research and maintenance activities at the CIMH, and access to international technical and scientific assistance.</w:t>
      </w:r>
    </w:p>
    <w:p w:rsidR="00353B02" w:rsidRPr="00AB3F3A" w:rsidRDefault="00353B02" w:rsidP="007C4977">
      <w:pPr>
        <w:rPr>
          <w:rFonts w:ascii="Arial" w:hAnsi="Arial"/>
          <w:sz w:val="22"/>
        </w:rPr>
      </w:pPr>
    </w:p>
    <w:p w:rsidR="00353B02" w:rsidRPr="00AB3F3A" w:rsidRDefault="00353B02" w:rsidP="007C4977">
      <w:pPr>
        <w:pStyle w:val="BodyText2"/>
        <w:spacing w:after="60"/>
      </w:pPr>
      <w:r w:rsidRPr="00AB3F3A">
        <w:t>2.7</w:t>
      </w:r>
      <w:r w:rsidRPr="00AB3F3A">
        <w:tab/>
        <w:t>The CMO Member States with</w:t>
      </w:r>
      <w:r w:rsidRPr="00AB3F3A">
        <w:rPr>
          <w:i/>
        </w:rPr>
        <w:t xml:space="preserve"> Weather Forecast and Warning Offices</w:t>
      </w:r>
      <w:r w:rsidRPr="00AB3F3A">
        <w:t>:</w:t>
      </w:r>
    </w:p>
    <w:p w:rsidR="00353B02" w:rsidRPr="00AB3F3A" w:rsidRDefault="00353B02" w:rsidP="007C4977">
      <w:pPr>
        <w:pStyle w:val="BodyText2"/>
        <w:ind w:left="720"/>
      </w:pPr>
      <w:r w:rsidRPr="00AB3F3A">
        <w:t>Antigua and Barbuda, Barbados, Belize, the Cayman Islands, Grenada</w:t>
      </w:r>
    </w:p>
    <w:p w:rsidR="00353B02" w:rsidRPr="00AB3F3A" w:rsidRDefault="00353B02" w:rsidP="007C4977">
      <w:pPr>
        <w:pStyle w:val="BodyText2"/>
        <w:ind w:left="720"/>
      </w:pPr>
      <w:r w:rsidRPr="00AB3F3A">
        <w:t xml:space="preserve">Guyana, Jamaica, Saint Lucia and Trinidad and Tobago </w:t>
      </w:r>
    </w:p>
    <w:p w:rsidR="00353B02" w:rsidRPr="00AB3F3A" w:rsidRDefault="00353B02" w:rsidP="007C4977">
      <w:pPr>
        <w:pStyle w:val="BodyText2"/>
        <w:ind w:left="720"/>
      </w:pPr>
    </w:p>
    <w:p w:rsidR="00353B02" w:rsidRPr="00AB3F3A" w:rsidRDefault="00353B02" w:rsidP="007C4977">
      <w:pPr>
        <w:pStyle w:val="BodyText2"/>
        <w:spacing w:after="60"/>
      </w:pPr>
      <w:r w:rsidRPr="00AB3F3A">
        <w:t>2.8</w:t>
      </w:r>
      <w:r w:rsidRPr="00AB3F3A">
        <w:tab/>
        <w:t>The CMO Member States with</w:t>
      </w:r>
      <w:r w:rsidRPr="00AB3F3A">
        <w:rPr>
          <w:i/>
        </w:rPr>
        <w:t xml:space="preserve"> Aeronautical Meteorological Offices</w:t>
      </w:r>
      <w:r w:rsidRPr="00AB3F3A">
        <w:t>:</w:t>
      </w:r>
    </w:p>
    <w:p w:rsidR="00353B02" w:rsidRPr="00080868" w:rsidRDefault="00353B02" w:rsidP="007C4977">
      <w:pPr>
        <w:pStyle w:val="BodyText2"/>
        <w:ind w:left="720"/>
      </w:pPr>
      <w:r w:rsidRPr="00AB3F3A">
        <w:t>Anguilla, British Virgin Islands, Dominica, Montserrat, St. Kitts</w:t>
      </w:r>
      <w:r w:rsidRPr="00080868">
        <w:t xml:space="preserve"> and Nevis</w:t>
      </w:r>
    </w:p>
    <w:p w:rsidR="00353B02" w:rsidRPr="00080868" w:rsidRDefault="00353B02" w:rsidP="007C4977">
      <w:pPr>
        <w:pStyle w:val="BodyText2"/>
        <w:ind w:left="720"/>
      </w:pPr>
      <w:r w:rsidRPr="00080868">
        <w:t>St. Vincent and the Grenadines, and the Turks and Caicos Islands.</w:t>
      </w:r>
    </w:p>
    <w:p w:rsidR="00353B02" w:rsidRPr="00080868" w:rsidRDefault="00353B02" w:rsidP="007C4977">
      <w:pPr>
        <w:rPr>
          <w:rFonts w:ascii="Arial" w:hAnsi="Arial"/>
          <w:sz w:val="22"/>
        </w:rPr>
      </w:pPr>
    </w:p>
    <w:p w:rsidR="00353B02" w:rsidRPr="00080868" w:rsidRDefault="00353B02" w:rsidP="007C4977">
      <w:pPr>
        <w:rPr>
          <w:rFonts w:ascii="Arial" w:hAnsi="Arial"/>
          <w:sz w:val="22"/>
        </w:rPr>
      </w:pPr>
    </w:p>
    <w:p w:rsidR="00353B02" w:rsidRPr="00080868" w:rsidRDefault="00353B02" w:rsidP="007C4977">
      <w:pPr>
        <w:ind w:firstLine="720"/>
        <w:rPr>
          <w:rFonts w:ascii="Arial" w:hAnsi="Arial"/>
          <w:sz w:val="22"/>
        </w:rPr>
      </w:pPr>
      <w:r w:rsidRPr="00080868">
        <w:rPr>
          <w:rFonts w:ascii="Arial" w:hAnsi="Arial"/>
          <w:b/>
          <w:i/>
          <w:sz w:val="22"/>
        </w:rPr>
        <w:t>The Caribbean Rawinsonde Network and the CMO Radar Network</w:t>
      </w:r>
    </w:p>
    <w:p w:rsidR="00353B02" w:rsidRPr="00080868" w:rsidRDefault="00353B02" w:rsidP="007C4977">
      <w:pPr>
        <w:rPr>
          <w:rFonts w:ascii="Arial" w:hAnsi="Arial" w:cs="Arial"/>
          <w:sz w:val="22"/>
          <w:szCs w:val="22"/>
        </w:rPr>
      </w:pPr>
    </w:p>
    <w:p w:rsidR="00353B02" w:rsidRPr="00AB3F3A" w:rsidRDefault="00353B02" w:rsidP="007C4977">
      <w:pPr>
        <w:rPr>
          <w:rStyle w:val="basicpage1"/>
          <w:rFonts w:ascii="Arial" w:hAnsi="Arial" w:cs="Arial"/>
          <w:sz w:val="22"/>
          <w:szCs w:val="22"/>
        </w:rPr>
      </w:pPr>
      <w:r w:rsidRPr="00080868">
        <w:rPr>
          <w:rFonts w:ascii="Arial" w:hAnsi="Arial" w:cs="Arial"/>
          <w:sz w:val="22"/>
          <w:szCs w:val="22"/>
        </w:rPr>
        <w:t>2.9</w:t>
      </w:r>
      <w:r w:rsidRPr="00080868">
        <w:rPr>
          <w:rFonts w:ascii="Arial" w:hAnsi="Arial" w:cs="Arial"/>
          <w:sz w:val="22"/>
          <w:szCs w:val="22"/>
        </w:rPr>
        <w:tab/>
        <w:t xml:space="preserve">The </w:t>
      </w:r>
      <w:r w:rsidRPr="00AB3F3A">
        <w:rPr>
          <w:rFonts w:ascii="Arial" w:hAnsi="Arial" w:cs="Arial"/>
          <w:sz w:val="22"/>
          <w:szCs w:val="22"/>
        </w:rPr>
        <w:t xml:space="preserve">Caribbean Rawinsonde Network (CRN) in CMO Member States forms part of a large regional network, which in turn forms part of a larger global network.  </w:t>
      </w:r>
      <w:r w:rsidRPr="00AB3F3A">
        <w:rPr>
          <w:rStyle w:val="basicpage1"/>
          <w:rFonts w:ascii="Arial" w:hAnsi="Arial" w:cs="Arial"/>
          <w:sz w:val="22"/>
          <w:szCs w:val="22"/>
        </w:rPr>
        <w:t xml:space="preserve">The CMO Member States that operate upper-air stations within this network are Belize, the Cayman Islands, Jamaica, Barbados and Trinidad and Tobago (see </w:t>
      </w:r>
      <w:r w:rsidRPr="00AB3F3A">
        <w:rPr>
          <w:rStyle w:val="basicpage1"/>
          <w:rFonts w:ascii="Arial" w:hAnsi="Arial" w:cs="Arial"/>
          <w:b/>
          <w:sz w:val="22"/>
          <w:szCs w:val="22"/>
        </w:rPr>
        <w:t>Figure 1</w:t>
      </w:r>
      <w:r w:rsidRPr="00AB3F3A">
        <w:rPr>
          <w:rStyle w:val="basicpage1"/>
          <w:rFonts w:ascii="Arial" w:hAnsi="Arial" w:cs="Arial"/>
          <w:sz w:val="22"/>
          <w:szCs w:val="22"/>
        </w:rPr>
        <w:t>).</w:t>
      </w:r>
    </w:p>
    <w:p w:rsidR="00353B02" w:rsidRPr="00AB3F3A" w:rsidRDefault="00353B02" w:rsidP="007C4977">
      <w:pPr>
        <w:pStyle w:val="Level1"/>
        <w:widowControl/>
        <w:numPr>
          <w:ilvl w:val="0"/>
          <w:numId w:val="0"/>
        </w:numPr>
        <w:rPr>
          <w:rFonts w:ascii="Arial" w:hAnsi="Arial"/>
          <w:sz w:val="22"/>
        </w:rPr>
      </w:pPr>
    </w:p>
    <w:p w:rsidR="00353B02" w:rsidRPr="00080868" w:rsidRDefault="00353B02" w:rsidP="007C4977">
      <w:pPr>
        <w:pStyle w:val="Level1"/>
        <w:widowControl/>
        <w:numPr>
          <w:ilvl w:val="0"/>
          <w:numId w:val="0"/>
        </w:numPr>
        <w:rPr>
          <w:rFonts w:ascii="Arial" w:hAnsi="Arial"/>
          <w:sz w:val="22"/>
        </w:rPr>
      </w:pPr>
      <w:r w:rsidRPr="00AB3F3A">
        <w:rPr>
          <w:rFonts w:ascii="Arial" w:hAnsi="Arial"/>
          <w:sz w:val="22"/>
        </w:rPr>
        <w:t>2.10</w:t>
      </w:r>
      <w:r w:rsidRPr="00AB3F3A">
        <w:rPr>
          <w:rFonts w:ascii="Arial" w:hAnsi="Arial"/>
          <w:sz w:val="22"/>
        </w:rPr>
        <w:tab/>
        <w:t xml:space="preserve">The current weather radar network comprises radars in Barbados, Belize, the Cayman Islands, Guyana, Jamaica and Trinidad and Tobago (see </w:t>
      </w:r>
      <w:r w:rsidRPr="00AB3F3A">
        <w:rPr>
          <w:rFonts w:ascii="Arial" w:hAnsi="Arial"/>
          <w:b/>
          <w:sz w:val="22"/>
        </w:rPr>
        <w:t>Figure 2</w:t>
      </w:r>
      <w:r w:rsidRPr="00AB3F3A">
        <w:rPr>
          <w:rFonts w:ascii="Arial" w:hAnsi="Arial"/>
          <w:sz w:val="22"/>
        </w:rPr>
        <w:t>).  Under the old CMO Radar Network, the radars were located in Antigua, Belize, Guyana, Jamaica and Trinidad and Tobago, as well as a radar located at and operated by the CIMH in Barbados.  In the current radar network, the radar in Barbados is operated by the Barbados</w:t>
      </w:r>
      <w:r w:rsidRPr="00080868">
        <w:rPr>
          <w:rFonts w:ascii="Arial" w:hAnsi="Arial"/>
          <w:sz w:val="22"/>
        </w:rPr>
        <w:t xml:space="preserve"> Meteorological Service.  </w:t>
      </w:r>
    </w:p>
    <w:p w:rsidR="00353B02" w:rsidRPr="00080868" w:rsidRDefault="00353B02" w:rsidP="007C4977">
      <w:pPr>
        <w:pStyle w:val="Level1"/>
        <w:widowControl/>
        <w:numPr>
          <w:ilvl w:val="0"/>
          <w:numId w:val="0"/>
        </w:numPr>
        <w:rPr>
          <w:rFonts w:ascii="Arial" w:hAnsi="Arial"/>
          <w:sz w:val="22"/>
        </w:rPr>
      </w:pPr>
    </w:p>
    <w:p w:rsidR="00353B02" w:rsidRPr="006D1126" w:rsidRDefault="00353B02" w:rsidP="007C4977">
      <w:pPr>
        <w:rPr>
          <w:rFonts w:ascii="Arial" w:hAnsi="Arial" w:cs="Arial"/>
          <w:sz w:val="22"/>
          <w:szCs w:val="22"/>
        </w:rPr>
      </w:pPr>
      <w:r w:rsidRPr="00080868">
        <w:rPr>
          <w:rFonts w:ascii="Arial" w:hAnsi="Arial" w:cs="Arial"/>
          <w:sz w:val="22"/>
          <w:szCs w:val="22"/>
        </w:rPr>
        <w:br w:type="page"/>
      </w:r>
    </w:p>
    <w:p w:rsidR="00353B02" w:rsidRPr="006D1126" w:rsidRDefault="00353B02" w:rsidP="00C02999">
      <w:pPr>
        <w:widowControl w:val="0"/>
        <w:numPr>
          <w:ilvl w:val="0"/>
          <w:numId w:val="11"/>
        </w:numPr>
        <w:ind w:left="709" w:hanging="709"/>
        <w:rPr>
          <w:rFonts w:ascii="Arial" w:hAnsi="Arial" w:cs="Arial"/>
          <w:b/>
          <w:sz w:val="22"/>
          <w:szCs w:val="22"/>
        </w:rPr>
      </w:pPr>
      <w:r w:rsidRPr="006D1126">
        <w:rPr>
          <w:rFonts w:ascii="Arial" w:hAnsi="Arial" w:cs="Arial"/>
          <w:b/>
          <w:sz w:val="22"/>
          <w:szCs w:val="22"/>
        </w:rPr>
        <w:lastRenderedPageBreak/>
        <w:t>Application of Elements of the Contribution Formula to the Existing Member Countries of CMO [</w:t>
      </w:r>
      <w:r w:rsidRPr="006D1126">
        <w:rPr>
          <w:rFonts w:ascii="Arial" w:hAnsi="Arial"/>
          <w:b/>
          <w:sz w:val="22"/>
        </w:rPr>
        <w:t>Assigning of Contribution Units and Application of Host Country Benefits</w:t>
      </w:r>
      <w:r w:rsidRPr="006D1126">
        <w:rPr>
          <w:rFonts w:ascii="Arial" w:hAnsi="Arial" w:cs="Arial"/>
          <w:b/>
          <w:sz w:val="22"/>
          <w:szCs w:val="22"/>
        </w:rPr>
        <w:t>]</w:t>
      </w:r>
    </w:p>
    <w:p w:rsidR="00353B02" w:rsidRPr="006D1126" w:rsidRDefault="00353B02" w:rsidP="007C4977">
      <w:pPr>
        <w:rPr>
          <w:rFonts w:ascii="Arial" w:hAnsi="Arial" w:cs="Arial"/>
          <w:sz w:val="22"/>
          <w:szCs w:val="22"/>
        </w:rPr>
      </w:pPr>
    </w:p>
    <w:p w:rsidR="00353B02" w:rsidRPr="006D1126" w:rsidRDefault="00353B02" w:rsidP="007C4977">
      <w:pPr>
        <w:rPr>
          <w:rStyle w:val="basicpage1"/>
          <w:rFonts w:ascii="Arial" w:hAnsi="Arial" w:cs="Arial"/>
          <w:sz w:val="22"/>
          <w:szCs w:val="22"/>
        </w:rPr>
      </w:pPr>
      <w:r w:rsidRPr="006D1126">
        <w:rPr>
          <w:rFonts w:ascii="Arial" w:hAnsi="Arial" w:cs="Arial"/>
          <w:sz w:val="22"/>
          <w:szCs w:val="22"/>
        </w:rPr>
        <w:t>3.1</w:t>
      </w:r>
      <w:r w:rsidRPr="006D1126">
        <w:rPr>
          <w:rFonts w:ascii="Arial" w:hAnsi="Arial" w:cs="Arial"/>
          <w:sz w:val="22"/>
          <w:szCs w:val="22"/>
        </w:rPr>
        <w:tab/>
        <w:t xml:space="preserve">The Caribbean Meteorological Council has always recognized that although these meteorological facilities, rawinsonde and radar, are operated by the above specific CMO Member States, </w:t>
      </w:r>
      <w:r w:rsidRPr="006D1126">
        <w:rPr>
          <w:rFonts w:ascii="Arial" w:hAnsi="Arial" w:cs="Arial"/>
          <w:sz w:val="22"/>
          <w:szCs w:val="22"/>
          <w:u w:val="single"/>
        </w:rPr>
        <w:t>the benefits accrue to all Member States</w:t>
      </w:r>
      <w:r w:rsidRPr="006D1126">
        <w:rPr>
          <w:rFonts w:ascii="Arial" w:hAnsi="Arial" w:cs="Arial"/>
          <w:sz w:val="22"/>
          <w:szCs w:val="22"/>
        </w:rPr>
        <w:t xml:space="preserve"> since the </w:t>
      </w:r>
      <w:r w:rsidRPr="006D1126">
        <w:rPr>
          <w:rFonts w:ascii="Arial" w:hAnsi="Arial" w:cs="Arial"/>
          <w:sz w:val="22"/>
          <w:szCs w:val="22"/>
          <w:u w:val="single"/>
        </w:rPr>
        <w:t>essential</w:t>
      </w:r>
      <w:r w:rsidRPr="006D1126">
        <w:rPr>
          <w:rFonts w:ascii="Arial" w:hAnsi="Arial" w:cs="Arial"/>
          <w:sz w:val="22"/>
          <w:szCs w:val="22"/>
        </w:rPr>
        <w:t xml:space="preserve"> data provided by these systems are used, </w:t>
      </w:r>
      <w:r w:rsidRPr="006D1126">
        <w:rPr>
          <w:rFonts w:ascii="Arial" w:hAnsi="Arial" w:cs="Arial"/>
          <w:b/>
          <w:i/>
          <w:sz w:val="22"/>
          <w:szCs w:val="22"/>
        </w:rPr>
        <w:t>directly and indirectly</w:t>
      </w:r>
      <w:r w:rsidRPr="006D1126">
        <w:rPr>
          <w:rFonts w:ascii="Arial" w:hAnsi="Arial" w:cs="Arial"/>
          <w:sz w:val="22"/>
          <w:szCs w:val="22"/>
        </w:rPr>
        <w:t xml:space="preserve">, by </w:t>
      </w:r>
      <w:r w:rsidRPr="006D1126">
        <w:rPr>
          <w:rFonts w:ascii="Arial" w:hAnsi="Arial" w:cs="Arial"/>
          <w:sz w:val="22"/>
          <w:szCs w:val="22"/>
          <w:u w:val="single"/>
        </w:rPr>
        <w:t>all</w:t>
      </w:r>
      <w:r w:rsidRPr="006D1126">
        <w:rPr>
          <w:rFonts w:ascii="Arial" w:hAnsi="Arial" w:cs="Arial"/>
          <w:sz w:val="22"/>
          <w:szCs w:val="22"/>
        </w:rPr>
        <w:t xml:space="preserve"> regional Meteorological and Hydrometeorological Services, regardless of size, in their daily provision of weather services and warnings.  The rawinsonde stations...or u</w:t>
      </w:r>
      <w:r w:rsidRPr="006D1126">
        <w:rPr>
          <w:rStyle w:val="basicpage1"/>
          <w:rFonts w:ascii="Arial" w:hAnsi="Arial" w:cs="Arial"/>
          <w:sz w:val="22"/>
          <w:szCs w:val="22"/>
        </w:rPr>
        <w:t xml:space="preserve">pper-air stations...monitor the characteristics of the upper atmosphere and thus, collectively, allow for small-scale and large-scale analyses of the upper atmosphere.  The rawinsonde and radar data, along with surface weather observations, satellite data and other platforms, are collectively used to analyse the weather conditions over the region and beyond.  </w:t>
      </w:r>
    </w:p>
    <w:p w:rsidR="00353B02" w:rsidRPr="006D1126" w:rsidRDefault="00353B02" w:rsidP="007C4977">
      <w:pPr>
        <w:rPr>
          <w:rStyle w:val="basicpage1"/>
          <w:rFonts w:ascii="Arial" w:hAnsi="Arial" w:cs="Arial"/>
          <w:sz w:val="22"/>
          <w:szCs w:val="22"/>
        </w:rPr>
      </w:pPr>
    </w:p>
    <w:p w:rsidR="00353B02" w:rsidRPr="00AB3F3A" w:rsidRDefault="00353B02" w:rsidP="007C4977">
      <w:pPr>
        <w:rPr>
          <w:rFonts w:ascii="Arial" w:hAnsi="Arial" w:cs="Arial"/>
          <w:sz w:val="22"/>
          <w:szCs w:val="22"/>
        </w:rPr>
      </w:pPr>
      <w:r w:rsidRPr="006D1126">
        <w:rPr>
          <w:rStyle w:val="basicpage1"/>
          <w:rFonts w:ascii="Arial" w:hAnsi="Arial" w:cs="Arial"/>
          <w:sz w:val="22"/>
          <w:szCs w:val="22"/>
        </w:rPr>
        <w:t>3.2</w:t>
      </w:r>
      <w:r w:rsidRPr="006D1126">
        <w:rPr>
          <w:rStyle w:val="basicpage1"/>
          <w:rFonts w:ascii="Arial" w:hAnsi="Arial" w:cs="Arial"/>
          <w:sz w:val="22"/>
          <w:szCs w:val="22"/>
        </w:rPr>
        <w:tab/>
        <w:t xml:space="preserve">These sets of data, </w:t>
      </w:r>
      <w:r w:rsidRPr="006D1126">
        <w:rPr>
          <w:rFonts w:ascii="Arial" w:hAnsi="Arial" w:cs="Arial"/>
          <w:sz w:val="22"/>
          <w:szCs w:val="22"/>
        </w:rPr>
        <w:t xml:space="preserve">as well as the data from the other platforms, are constantly ingested into the global and regional numerical weather prediction models, which provide guidance for </w:t>
      </w:r>
      <w:r w:rsidRPr="006D1126">
        <w:rPr>
          <w:rStyle w:val="basicpage1"/>
          <w:rFonts w:ascii="Arial" w:hAnsi="Arial" w:cs="Arial"/>
          <w:sz w:val="22"/>
          <w:szCs w:val="22"/>
        </w:rPr>
        <w:t xml:space="preserve">short- and long-range weather forecasts </w:t>
      </w:r>
      <w:r w:rsidRPr="006D1126">
        <w:rPr>
          <w:rFonts w:ascii="Arial" w:hAnsi="Arial" w:cs="Arial"/>
          <w:sz w:val="22"/>
          <w:szCs w:val="22"/>
        </w:rPr>
        <w:t>and warnings</w:t>
      </w:r>
      <w:r w:rsidRPr="006D1126">
        <w:rPr>
          <w:rStyle w:val="basicpage1"/>
          <w:rFonts w:ascii="Arial" w:hAnsi="Arial" w:cs="Arial"/>
          <w:sz w:val="22"/>
          <w:szCs w:val="22"/>
        </w:rPr>
        <w:t xml:space="preserve"> that are essential to </w:t>
      </w:r>
      <w:r w:rsidRPr="006D1126">
        <w:rPr>
          <w:rStyle w:val="basicpage1"/>
          <w:rFonts w:ascii="Arial" w:hAnsi="Arial" w:cs="Arial"/>
          <w:i/>
          <w:sz w:val="22"/>
          <w:szCs w:val="22"/>
        </w:rPr>
        <w:t>all nations.</w:t>
      </w:r>
      <w:r w:rsidR="003A0AFA">
        <w:rPr>
          <w:rStyle w:val="basicpage1"/>
          <w:rFonts w:ascii="Arial" w:hAnsi="Arial" w:cs="Arial"/>
          <w:i/>
          <w:sz w:val="22"/>
          <w:szCs w:val="22"/>
        </w:rPr>
        <w:t xml:space="preserve">  </w:t>
      </w:r>
      <w:r w:rsidRPr="006D1126">
        <w:rPr>
          <w:rFonts w:ascii="Arial" w:hAnsi="Arial" w:cs="Arial"/>
          <w:sz w:val="22"/>
          <w:szCs w:val="22"/>
        </w:rPr>
        <w:t>As a specific example, the outputs of these models, and thus both rawinsonde and radar data, are critical to the operations and safety of the aviation sector, which plays a major role in all national economies.  Unlike the analogue technology under the old radar network, the output of all of the radars are fully available digitally in real-time to all Meteorological Services (</w:t>
      </w:r>
      <w:r w:rsidRPr="006D1126">
        <w:rPr>
          <w:rFonts w:ascii="Arial" w:hAnsi="Arial"/>
          <w:sz w:val="22"/>
        </w:rPr>
        <w:t xml:space="preserve">Weather Forecast and Warning Offices, </w:t>
      </w:r>
      <w:r w:rsidRPr="006D1126">
        <w:rPr>
          <w:rFonts w:ascii="Arial" w:hAnsi="Arial"/>
          <w:sz w:val="22"/>
          <w:u w:val="single"/>
        </w:rPr>
        <w:t>as well as</w:t>
      </w:r>
      <w:r w:rsidRPr="006D1126">
        <w:rPr>
          <w:rFonts w:ascii="Arial" w:hAnsi="Arial"/>
          <w:sz w:val="22"/>
        </w:rPr>
        <w:t xml:space="preserve"> the Aeronautical </w:t>
      </w:r>
      <w:r w:rsidRPr="00AB3F3A">
        <w:rPr>
          <w:rFonts w:ascii="Arial" w:hAnsi="Arial"/>
          <w:sz w:val="22"/>
        </w:rPr>
        <w:t>Meteorological Offices</w:t>
      </w:r>
      <w:r w:rsidRPr="00AB3F3A">
        <w:rPr>
          <w:rFonts w:ascii="Arial" w:hAnsi="Arial" w:cs="Arial"/>
          <w:sz w:val="22"/>
          <w:szCs w:val="22"/>
        </w:rPr>
        <w:t>), disaster management agencies and the public in all CMO Member States.</w:t>
      </w:r>
    </w:p>
    <w:p w:rsidR="00353B02" w:rsidRPr="00AB3F3A" w:rsidRDefault="00353B02" w:rsidP="007C4977">
      <w:pPr>
        <w:rPr>
          <w:rFonts w:ascii="Arial" w:hAnsi="Arial" w:cs="Arial"/>
          <w:sz w:val="22"/>
          <w:szCs w:val="22"/>
        </w:rPr>
      </w:pPr>
    </w:p>
    <w:p w:rsidR="00353B02" w:rsidRPr="006D1126" w:rsidRDefault="00353B02" w:rsidP="007C4977">
      <w:pPr>
        <w:rPr>
          <w:rFonts w:ascii="Arial" w:hAnsi="Arial" w:cs="Arial"/>
          <w:sz w:val="22"/>
          <w:szCs w:val="22"/>
        </w:rPr>
      </w:pPr>
      <w:r w:rsidRPr="00AB3F3A">
        <w:rPr>
          <w:rFonts w:ascii="Arial" w:hAnsi="Arial" w:cs="Arial"/>
          <w:sz w:val="22"/>
          <w:szCs w:val="22"/>
        </w:rPr>
        <w:t>3.3</w:t>
      </w:r>
      <w:r w:rsidRPr="00AB3F3A">
        <w:rPr>
          <w:rFonts w:ascii="Arial" w:hAnsi="Arial" w:cs="Arial"/>
          <w:sz w:val="22"/>
          <w:szCs w:val="22"/>
        </w:rPr>
        <w:tab/>
        <w:t xml:space="preserve">As indicated under Section 2 above, the HCB has been applied to the different CMO HQ, CIMH and the CRN budgets.  Under the </w:t>
      </w:r>
      <w:r w:rsidRPr="00AB3F3A">
        <w:rPr>
          <w:rFonts w:ascii="Arial" w:hAnsi="Arial" w:cs="Arial"/>
          <w:sz w:val="22"/>
          <w:szCs w:val="22"/>
          <w:u w:val="single"/>
        </w:rPr>
        <w:t>old</w:t>
      </w:r>
      <w:r w:rsidRPr="00AB3F3A">
        <w:rPr>
          <w:rFonts w:ascii="Arial" w:hAnsi="Arial" w:cs="Arial"/>
          <w:sz w:val="22"/>
          <w:szCs w:val="22"/>
        </w:rPr>
        <w:t xml:space="preserve"> CMO weather radar network, </w:t>
      </w:r>
      <w:r w:rsidRPr="00AB3F3A">
        <w:rPr>
          <w:rFonts w:ascii="Arial" w:hAnsi="Arial" w:cs="Arial"/>
          <w:sz w:val="22"/>
          <w:szCs w:val="22"/>
          <w:u w:val="single"/>
        </w:rPr>
        <w:t>a separate HCB</w:t>
      </w:r>
      <w:r w:rsidRPr="00AB3F3A">
        <w:rPr>
          <w:rFonts w:ascii="Arial" w:hAnsi="Arial" w:cs="Arial"/>
          <w:sz w:val="22"/>
          <w:szCs w:val="22"/>
        </w:rPr>
        <w:t>, in unit form, had been applied to the host States of the radars in Antigua, Belize, Guyana, Jamaica and Trinidad and Tobago.  The radar at the CIMH was excluded since it was being supported on a regional basis through contributions to the CIMH.  Contribution to that CMO Weather Radar Network was scaled down as the Network</w:t>
      </w:r>
      <w:r w:rsidRPr="006D1126">
        <w:rPr>
          <w:rFonts w:ascii="Arial" w:hAnsi="Arial" w:cs="Arial"/>
          <w:sz w:val="22"/>
          <w:szCs w:val="22"/>
        </w:rPr>
        <w:t xml:space="preserve"> became obsolete through technological changes, and some of the radars were decommissioned.  This is reflected in the current unit system for Radars in the overall Contribution Formula, which had been reduced from the original 75 to 32 units to account for the old radars in Belize and Trinidad and Tobago and the newer radar in Jamaica (1999).</w:t>
      </w:r>
    </w:p>
    <w:p w:rsidR="00353B02" w:rsidRPr="006D1126" w:rsidRDefault="00353B02" w:rsidP="007C4977">
      <w:pPr>
        <w:rPr>
          <w:rFonts w:ascii="Arial" w:hAnsi="Arial" w:cs="Arial"/>
          <w:sz w:val="22"/>
          <w:szCs w:val="22"/>
        </w:rPr>
      </w:pPr>
    </w:p>
    <w:p w:rsidR="00353B02" w:rsidRPr="006D1126" w:rsidRDefault="00353B02" w:rsidP="007C4977">
      <w:pPr>
        <w:rPr>
          <w:rFonts w:ascii="Arial" w:hAnsi="Arial"/>
          <w:sz w:val="22"/>
        </w:rPr>
      </w:pPr>
      <w:r w:rsidRPr="006D1126">
        <w:rPr>
          <w:rFonts w:ascii="Arial" w:hAnsi="Arial"/>
          <w:sz w:val="22"/>
        </w:rPr>
        <w:t>3.4</w:t>
      </w:r>
      <w:r w:rsidRPr="006D1126">
        <w:rPr>
          <w:rFonts w:ascii="Arial" w:hAnsi="Arial"/>
          <w:sz w:val="22"/>
        </w:rPr>
        <w:tab/>
        <w:t xml:space="preserve">The </w:t>
      </w:r>
      <w:r w:rsidRPr="006D1126">
        <w:rPr>
          <w:rFonts w:ascii="Arial" w:hAnsi="Arial"/>
          <w:b/>
          <w:sz w:val="22"/>
        </w:rPr>
        <w:t>total number</w:t>
      </w:r>
      <w:r w:rsidRPr="006D1126">
        <w:rPr>
          <w:rFonts w:ascii="Arial" w:hAnsi="Arial"/>
          <w:sz w:val="22"/>
        </w:rPr>
        <w:t xml:space="preserve"> of assigned units (with the old Radar Network HCB included) was </w:t>
      </w:r>
      <w:r w:rsidRPr="006D1126">
        <w:rPr>
          <w:rFonts w:ascii="Arial" w:hAnsi="Arial"/>
          <w:b/>
          <w:sz w:val="22"/>
        </w:rPr>
        <w:t>593</w:t>
      </w:r>
      <w:r w:rsidRPr="006D1126">
        <w:rPr>
          <w:rFonts w:ascii="Arial" w:hAnsi="Arial"/>
          <w:sz w:val="22"/>
        </w:rPr>
        <w:t>, as given in the breakdown in column (vi</w:t>
      </w:r>
      <w:r w:rsidR="008D7FDB" w:rsidRPr="006D1126">
        <w:rPr>
          <w:rFonts w:ascii="Arial" w:hAnsi="Arial"/>
          <w:sz w:val="22"/>
        </w:rPr>
        <w:t>) (</w:t>
      </w:r>
      <w:r w:rsidRPr="006D1126">
        <w:rPr>
          <w:rFonts w:ascii="Arial" w:hAnsi="Arial"/>
          <w:sz w:val="22"/>
        </w:rPr>
        <w:t xml:space="preserve">a) of </w:t>
      </w:r>
      <w:r w:rsidRPr="006D1126">
        <w:rPr>
          <w:rFonts w:ascii="Arial" w:hAnsi="Arial"/>
          <w:b/>
          <w:sz w:val="22"/>
        </w:rPr>
        <w:t>Table I.</w:t>
      </w:r>
      <w:r w:rsidRPr="006D1126">
        <w:rPr>
          <w:rFonts w:ascii="Arial" w:hAnsi="Arial"/>
          <w:sz w:val="22"/>
        </w:rPr>
        <w:t xml:space="preserve">  The current CMO Radar Network was implemented in phases – Jamaica (1999), Barbados, Belize, Guyana and Trinidad and Tobago (2009) and the Cayman Islands (2013).  Therefore, taking into account the discussion in paragraphs 3.1 and 3.2, it is proposed that the radar units referred to in paragraph 3.3 be modified as indicated in column (iv)(b), and the total number of assigned units in the Contribution Formula will be modified to </w:t>
      </w:r>
      <w:r w:rsidRPr="006D1126">
        <w:rPr>
          <w:rFonts w:ascii="Arial" w:hAnsi="Arial"/>
          <w:b/>
          <w:sz w:val="22"/>
        </w:rPr>
        <w:t>613</w:t>
      </w:r>
      <w:r w:rsidRPr="006D1126">
        <w:rPr>
          <w:rFonts w:ascii="Arial" w:hAnsi="Arial"/>
          <w:sz w:val="22"/>
        </w:rPr>
        <w:t xml:space="preserve">, as shown in column (vi)(b).  </w:t>
      </w:r>
    </w:p>
    <w:p w:rsidR="00353B02" w:rsidRPr="006D1126" w:rsidRDefault="00353B02" w:rsidP="007C4977">
      <w:pPr>
        <w:rPr>
          <w:rFonts w:ascii="Arial" w:hAnsi="Arial" w:cs="Arial"/>
          <w:sz w:val="22"/>
          <w:szCs w:val="22"/>
        </w:rPr>
      </w:pPr>
    </w:p>
    <w:p w:rsidR="00353B02" w:rsidRPr="006D1126" w:rsidRDefault="00353B02" w:rsidP="007C4977">
      <w:pPr>
        <w:rPr>
          <w:rFonts w:ascii="Arial" w:hAnsi="Arial" w:cs="Arial"/>
          <w:sz w:val="22"/>
          <w:szCs w:val="22"/>
        </w:rPr>
      </w:pPr>
      <w:r w:rsidRPr="006D1126">
        <w:rPr>
          <w:rFonts w:ascii="Arial" w:hAnsi="Arial" w:cs="Arial"/>
          <w:sz w:val="22"/>
          <w:szCs w:val="22"/>
        </w:rPr>
        <w:t>3.5</w:t>
      </w:r>
      <w:r w:rsidRPr="006D1126">
        <w:rPr>
          <w:rFonts w:ascii="Arial" w:hAnsi="Arial" w:cs="Arial"/>
          <w:sz w:val="22"/>
          <w:szCs w:val="22"/>
        </w:rPr>
        <w:tab/>
        <w:t xml:space="preserve">In utilizing the Formula to determine the contribution of Member States to the Organs of the Organization, the </w:t>
      </w:r>
      <w:r w:rsidRPr="006D1126">
        <w:rPr>
          <w:rFonts w:ascii="Arial" w:hAnsi="Arial" w:cs="Arial"/>
          <w:sz w:val="22"/>
          <w:szCs w:val="22"/>
          <w:u w:val="single"/>
        </w:rPr>
        <w:t>HCB is applied before</w:t>
      </w:r>
      <w:r w:rsidRPr="006D1126">
        <w:rPr>
          <w:rFonts w:ascii="Arial" w:hAnsi="Arial" w:cs="Arial"/>
          <w:sz w:val="22"/>
          <w:szCs w:val="22"/>
        </w:rPr>
        <w:t xml:space="preserve"> the allocation of units.  That is, the host country pays the first HCB percentage of the total annual budget, after which the balance is shared among </w:t>
      </w:r>
      <w:r w:rsidRPr="006D1126">
        <w:rPr>
          <w:rFonts w:ascii="Arial" w:hAnsi="Arial" w:cs="Arial"/>
          <w:sz w:val="22"/>
          <w:szCs w:val="22"/>
          <w:u w:val="single"/>
        </w:rPr>
        <w:t>all Member States</w:t>
      </w:r>
      <w:r w:rsidRPr="006D1126">
        <w:rPr>
          <w:rFonts w:ascii="Arial" w:hAnsi="Arial" w:cs="Arial"/>
          <w:sz w:val="22"/>
          <w:szCs w:val="22"/>
        </w:rPr>
        <w:t xml:space="preserve"> according to the number of units assigned.  </w:t>
      </w:r>
    </w:p>
    <w:p w:rsidR="00353B02" w:rsidRPr="006D1126" w:rsidRDefault="00353B02" w:rsidP="007C4977">
      <w:pPr>
        <w:rPr>
          <w:rFonts w:ascii="Arial" w:hAnsi="Arial" w:cs="Arial"/>
          <w:sz w:val="22"/>
          <w:szCs w:val="22"/>
        </w:rPr>
      </w:pPr>
    </w:p>
    <w:p w:rsidR="00353B02" w:rsidRPr="00080868" w:rsidRDefault="00353B02" w:rsidP="00C02999">
      <w:pPr>
        <w:widowControl w:val="0"/>
        <w:numPr>
          <w:ilvl w:val="0"/>
          <w:numId w:val="11"/>
        </w:numPr>
        <w:ind w:left="709" w:hanging="709"/>
        <w:rPr>
          <w:rFonts w:ascii="Arial" w:hAnsi="Arial" w:cs="Arial"/>
          <w:b/>
          <w:sz w:val="22"/>
          <w:szCs w:val="22"/>
        </w:rPr>
      </w:pPr>
      <w:r w:rsidRPr="00080868">
        <w:rPr>
          <w:rFonts w:ascii="Arial" w:hAnsi="Arial" w:cs="Arial"/>
          <w:sz w:val="22"/>
          <w:szCs w:val="22"/>
        </w:rPr>
        <w:br w:type="page"/>
      </w:r>
      <w:r w:rsidRPr="00080868">
        <w:rPr>
          <w:rFonts w:ascii="Arial" w:hAnsi="Arial" w:cs="Arial"/>
          <w:b/>
          <w:sz w:val="22"/>
          <w:szCs w:val="22"/>
        </w:rPr>
        <w:lastRenderedPageBreak/>
        <w:t xml:space="preserve">Application of Elements of the Contribution Formula to an Expanded Number of Member Countries of CMO </w:t>
      </w:r>
    </w:p>
    <w:p w:rsidR="00353B02" w:rsidRPr="00080868" w:rsidRDefault="00353B02" w:rsidP="00C02999">
      <w:pPr>
        <w:rPr>
          <w:rFonts w:ascii="Arial" w:hAnsi="Arial" w:cs="Arial"/>
          <w:sz w:val="22"/>
          <w:szCs w:val="22"/>
        </w:rPr>
      </w:pPr>
    </w:p>
    <w:p w:rsidR="00353B02" w:rsidRPr="00080868" w:rsidRDefault="00353B02" w:rsidP="00662AF6">
      <w:pPr>
        <w:rPr>
          <w:rFonts w:ascii="Arial" w:hAnsi="Arial" w:cs="Arial"/>
          <w:sz w:val="22"/>
          <w:szCs w:val="22"/>
        </w:rPr>
      </w:pPr>
      <w:r w:rsidRPr="00080868">
        <w:rPr>
          <w:rFonts w:ascii="Arial" w:hAnsi="Arial" w:cs="Arial"/>
          <w:sz w:val="22"/>
          <w:szCs w:val="22"/>
        </w:rPr>
        <w:t>4.1</w:t>
      </w:r>
      <w:r w:rsidRPr="00080868">
        <w:rPr>
          <w:rFonts w:ascii="Arial" w:hAnsi="Arial" w:cs="Arial"/>
          <w:sz w:val="22"/>
          <w:szCs w:val="22"/>
        </w:rPr>
        <w:tab/>
        <w:t xml:space="preserve">In paragraph 1.4, it was stated that there existed a </w:t>
      </w:r>
      <w:r w:rsidRPr="00080868">
        <w:rPr>
          <w:rFonts w:ascii="Arial" w:hAnsi="Arial"/>
          <w:sz w:val="22"/>
        </w:rPr>
        <w:t xml:space="preserve">possibility of an additional Member State of CARICOM applying to become a Member State of the CMO in the future.  In this case, there were indications from the State of Suriname that this matter was under consideration at the national level.  The </w:t>
      </w:r>
      <w:r w:rsidRPr="00080868">
        <w:rPr>
          <w:rFonts w:ascii="Arial" w:hAnsi="Arial" w:cs="Arial"/>
          <w:sz w:val="22"/>
          <w:szCs w:val="22"/>
        </w:rPr>
        <w:t>Caribbean Meteorological Council therefore decided to also consider a revised Contribution Formula that included Suriname.  Paragraph 2.4 indicates that t</w:t>
      </w:r>
      <w:r w:rsidRPr="00080868">
        <w:rPr>
          <w:rFonts w:ascii="Arial" w:hAnsi="Arial"/>
          <w:sz w:val="22"/>
        </w:rPr>
        <w:t>he CARICOM Secretariat provided the CMO Headquarters with the relevant regional data for all CARICOM Members, including Suriname, as applicable in 2017.</w:t>
      </w:r>
    </w:p>
    <w:p w:rsidR="00353B02" w:rsidRPr="00080868" w:rsidRDefault="00353B02" w:rsidP="00662AF6">
      <w:pPr>
        <w:rPr>
          <w:rFonts w:ascii="Arial" w:hAnsi="Arial" w:cs="Arial"/>
          <w:sz w:val="22"/>
          <w:szCs w:val="22"/>
        </w:rPr>
      </w:pPr>
    </w:p>
    <w:p w:rsidR="00353B02" w:rsidRPr="00080868" w:rsidRDefault="00353B02" w:rsidP="00662AF6">
      <w:pPr>
        <w:pStyle w:val="BodyText2"/>
      </w:pPr>
      <w:r w:rsidRPr="00080868">
        <w:t>4.2</w:t>
      </w:r>
      <w:r w:rsidRPr="00080868">
        <w:tab/>
        <w:t>In considering the inclusion of Suriname, it should be noted that the information in paragraph 2.7 would be amended as Suriname is a State with a</w:t>
      </w:r>
      <w:r w:rsidRPr="00080868">
        <w:rPr>
          <w:i/>
        </w:rPr>
        <w:t xml:space="preserve"> Weather Forecast and Warning Office.  </w:t>
      </w:r>
      <w:r w:rsidRPr="00080868">
        <w:t xml:space="preserve">Suriname is </w:t>
      </w:r>
      <w:r w:rsidRPr="00080868">
        <w:rPr>
          <w:u w:val="single"/>
        </w:rPr>
        <w:t>not</w:t>
      </w:r>
      <w:r w:rsidRPr="00080868">
        <w:t xml:space="preserve"> part of the </w:t>
      </w:r>
      <w:r w:rsidRPr="00080868">
        <w:rPr>
          <w:i/>
        </w:rPr>
        <w:t xml:space="preserve">Rawinsonde Network </w:t>
      </w:r>
      <w:r w:rsidRPr="00080868">
        <w:t>but has a weather radar and would be included in the</w:t>
      </w:r>
      <w:r w:rsidRPr="00080868">
        <w:rPr>
          <w:i/>
        </w:rPr>
        <w:t xml:space="preserve"> CMO Radar Network.</w:t>
      </w:r>
    </w:p>
    <w:p w:rsidR="00353B02" w:rsidRPr="00080868" w:rsidRDefault="00353B02" w:rsidP="00662AF6">
      <w:pPr>
        <w:rPr>
          <w:rFonts w:ascii="Arial" w:hAnsi="Arial" w:cs="Arial"/>
          <w:sz w:val="22"/>
          <w:szCs w:val="22"/>
        </w:rPr>
      </w:pPr>
    </w:p>
    <w:p w:rsidR="00353B02" w:rsidRPr="00080868" w:rsidRDefault="00353B02" w:rsidP="00662AF6">
      <w:pPr>
        <w:rPr>
          <w:rFonts w:ascii="Arial" w:hAnsi="Arial" w:cs="Arial"/>
          <w:sz w:val="22"/>
          <w:szCs w:val="22"/>
        </w:rPr>
      </w:pPr>
      <w:r w:rsidRPr="00080868">
        <w:rPr>
          <w:rFonts w:ascii="Arial" w:hAnsi="Arial" w:cs="Arial"/>
          <w:sz w:val="22"/>
          <w:szCs w:val="22"/>
        </w:rPr>
        <w:t>4.3</w:t>
      </w:r>
      <w:r w:rsidRPr="00080868">
        <w:rPr>
          <w:rFonts w:ascii="Arial" w:hAnsi="Arial" w:cs="Arial"/>
          <w:sz w:val="22"/>
          <w:szCs w:val="22"/>
        </w:rPr>
        <w:tab/>
        <w:t>As a result of the consideration of Suriname in the Contribution Formula, a revised Table of Units would be as in Table 2, column (vi</w:t>
      </w:r>
      <w:r w:rsidR="008D7FDB" w:rsidRPr="00080868">
        <w:rPr>
          <w:rFonts w:ascii="Arial" w:hAnsi="Arial" w:cs="Arial"/>
          <w:sz w:val="22"/>
          <w:szCs w:val="22"/>
        </w:rPr>
        <w:t>) (</w:t>
      </w:r>
      <w:r w:rsidRPr="00080868">
        <w:rPr>
          <w:rFonts w:ascii="Arial" w:hAnsi="Arial" w:cs="Arial"/>
          <w:sz w:val="22"/>
          <w:szCs w:val="22"/>
        </w:rPr>
        <w:t>c).</w:t>
      </w:r>
    </w:p>
    <w:p w:rsidR="00353B02" w:rsidRPr="00080868" w:rsidRDefault="00353B02" w:rsidP="00662AF6">
      <w:pPr>
        <w:pStyle w:val="BodyText2"/>
        <w:rPr>
          <w:szCs w:val="22"/>
        </w:rPr>
      </w:pPr>
    </w:p>
    <w:p w:rsidR="00353B02" w:rsidRPr="00080868" w:rsidRDefault="00353B02" w:rsidP="00662AF6">
      <w:pPr>
        <w:pStyle w:val="BodyText2"/>
        <w:rPr>
          <w:szCs w:val="22"/>
        </w:rPr>
      </w:pPr>
      <w:r w:rsidRPr="00080868">
        <w:rPr>
          <w:b/>
          <w:szCs w:val="22"/>
        </w:rPr>
        <w:t>5.</w:t>
      </w:r>
      <w:r w:rsidRPr="00080868">
        <w:rPr>
          <w:b/>
          <w:szCs w:val="22"/>
        </w:rPr>
        <w:tab/>
        <w:t>Reimbursements to Host States of the CRN and Radar Networks</w:t>
      </w:r>
    </w:p>
    <w:p w:rsidR="00353B02" w:rsidRPr="00080868" w:rsidRDefault="00353B02" w:rsidP="00662AF6">
      <w:pPr>
        <w:pStyle w:val="BodyText2"/>
        <w:rPr>
          <w:szCs w:val="22"/>
        </w:rPr>
      </w:pPr>
    </w:p>
    <w:p w:rsidR="00353B02" w:rsidRPr="00080868" w:rsidRDefault="00353B02" w:rsidP="00662AF6">
      <w:pPr>
        <w:pStyle w:val="BodyText2"/>
      </w:pPr>
      <w:r w:rsidRPr="00080868">
        <w:t>5.1</w:t>
      </w:r>
      <w:r w:rsidRPr="00080868">
        <w:tab/>
      </w:r>
      <w:r w:rsidRPr="00080868">
        <w:rPr>
          <w:rFonts w:cs="Arial"/>
          <w:szCs w:val="22"/>
        </w:rPr>
        <w:t>An important element in the CRN and Radar components of the Contribution Formula, as indicated in paragraphs 3.1 and 3.2, is that th</w:t>
      </w:r>
      <w:r w:rsidRPr="00080868">
        <w:t xml:space="preserve">e operation of these meteorological facilities in the CMO Member States are clearly for the benefit of all Member States since they provide essential data used by all regional Meteorological and Hydrometeorological Services in their daily provision of weather services and warnings. By a decision of the Caribbean Meteorological Council, the contributions of Member States to the joint facilities (the Rawinsonde and Radar Networks) are reimbursed by the CMO Headquarters to those States that operate the facilities, in order to assist in their operational upkeep.  The mechanism for reimbursement is based on an acceptable level of regional contribution to the budget of the CMO Headquarters first.  That is, reimbursement takes place after the basic CMO Headquarters budget has been adequately serviced. </w:t>
      </w:r>
    </w:p>
    <w:p w:rsidR="00353B02" w:rsidRPr="00080868" w:rsidRDefault="00353B02" w:rsidP="00662AF6">
      <w:pPr>
        <w:rPr>
          <w:rFonts w:ascii="Arial" w:hAnsi="Arial" w:cs="Arial"/>
          <w:sz w:val="22"/>
          <w:szCs w:val="22"/>
        </w:rPr>
      </w:pPr>
    </w:p>
    <w:p w:rsidR="00353B02" w:rsidRPr="00080868" w:rsidRDefault="00353B02" w:rsidP="00662AF6">
      <w:pPr>
        <w:pStyle w:val="Level1"/>
        <w:widowControl/>
        <w:numPr>
          <w:ilvl w:val="0"/>
          <w:numId w:val="0"/>
        </w:numPr>
        <w:spacing w:after="120"/>
        <w:rPr>
          <w:rFonts w:ascii="Arial" w:hAnsi="Arial"/>
          <w:b/>
          <w:sz w:val="22"/>
        </w:rPr>
      </w:pPr>
      <w:r w:rsidRPr="00080868">
        <w:rPr>
          <w:rFonts w:ascii="Arial" w:hAnsi="Arial"/>
          <w:b/>
          <w:sz w:val="22"/>
        </w:rPr>
        <w:t>6.</w:t>
      </w:r>
      <w:r w:rsidRPr="00080868">
        <w:rPr>
          <w:rFonts w:ascii="Arial" w:hAnsi="Arial"/>
          <w:b/>
          <w:sz w:val="22"/>
        </w:rPr>
        <w:tab/>
        <w:t>Summary of Points in the CMO Contribution Formula – 2017 Revision</w:t>
      </w:r>
    </w:p>
    <w:p w:rsidR="00353B02" w:rsidRPr="00080868" w:rsidRDefault="00353B02" w:rsidP="00C02999">
      <w:pPr>
        <w:numPr>
          <w:ilvl w:val="0"/>
          <w:numId w:val="9"/>
        </w:numPr>
        <w:tabs>
          <w:tab w:val="clear" w:pos="1440"/>
          <w:tab w:val="left" w:pos="1418"/>
        </w:tabs>
        <w:spacing w:after="120"/>
        <w:ind w:left="1134" w:hanging="425"/>
        <w:rPr>
          <w:rFonts w:ascii="Arial" w:hAnsi="Arial"/>
          <w:sz w:val="22"/>
        </w:rPr>
      </w:pPr>
      <w:r w:rsidRPr="00080868">
        <w:rPr>
          <w:rFonts w:ascii="Arial" w:hAnsi="Arial"/>
          <w:sz w:val="22"/>
        </w:rPr>
        <w:t xml:space="preserve">The structure of the Host Country Benefit (HCB) </w:t>
      </w:r>
      <w:r w:rsidRPr="00080868">
        <w:rPr>
          <w:rFonts w:ascii="Arial" w:hAnsi="Arial"/>
          <w:b/>
          <w:i/>
          <w:sz w:val="22"/>
        </w:rPr>
        <w:t>will remain unchanged</w:t>
      </w:r>
      <w:r w:rsidRPr="00080868">
        <w:rPr>
          <w:rFonts w:ascii="Arial" w:hAnsi="Arial"/>
          <w:sz w:val="22"/>
        </w:rPr>
        <w:t>;</w:t>
      </w:r>
    </w:p>
    <w:p w:rsidR="00353B02" w:rsidRPr="00080868" w:rsidRDefault="00353B02" w:rsidP="00C02999">
      <w:pPr>
        <w:numPr>
          <w:ilvl w:val="0"/>
          <w:numId w:val="9"/>
        </w:numPr>
        <w:tabs>
          <w:tab w:val="clear" w:pos="1440"/>
          <w:tab w:val="left" w:pos="1418"/>
        </w:tabs>
        <w:spacing w:after="120"/>
        <w:ind w:left="1134" w:hanging="425"/>
        <w:rPr>
          <w:rFonts w:ascii="Arial" w:hAnsi="Arial"/>
          <w:sz w:val="22"/>
        </w:rPr>
      </w:pPr>
      <w:r w:rsidRPr="00080868">
        <w:rPr>
          <w:rFonts w:ascii="Arial" w:hAnsi="Arial"/>
          <w:sz w:val="22"/>
        </w:rPr>
        <w:t>The total contribution to the Caribbean Rawinsonde Network will continue to be set at TT $552,405.00, and the level of reimbursement to the CRN Host States will continue on the unit system;</w:t>
      </w:r>
    </w:p>
    <w:p w:rsidR="00353B02" w:rsidRPr="00080868" w:rsidRDefault="00353B02" w:rsidP="00C02999">
      <w:pPr>
        <w:numPr>
          <w:ilvl w:val="0"/>
          <w:numId w:val="9"/>
        </w:numPr>
        <w:tabs>
          <w:tab w:val="clear" w:pos="1440"/>
          <w:tab w:val="left" w:pos="1418"/>
        </w:tabs>
        <w:spacing w:after="120"/>
        <w:ind w:left="1134" w:hanging="425"/>
        <w:rPr>
          <w:rFonts w:ascii="Arial" w:hAnsi="Arial" w:cs="Arial"/>
          <w:sz w:val="22"/>
        </w:rPr>
      </w:pPr>
      <w:r w:rsidRPr="00080868">
        <w:rPr>
          <w:rFonts w:ascii="Arial" w:hAnsi="Arial" w:cs="Arial"/>
          <w:sz w:val="22"/>
        </w:rPr>
        <w:t xml:space="preserve">An equal number of radar units (5) will be assigned to </w:t>
      </w:r>
      <w:r w:rsidRPr="00080868">
        <w:rPr>
          <w:rFonts w:ascii="Arial" w:hAnsi="Arial" w:cs="Arial"/>
          <w:sz w:val="22"/>
          <w:szCs w:val="22"/>
        </w:rPr>
        <w:t>each Weather Forecast and Warning Office, whether it operates a radar or not</w:t>
      </w:r>
      <w:r w:rsidRPr="00080868">
        <w:rPr>
          <w:rFonts w:ascii="Arial" w:hAnsi="Arial" w:cs="Arial"/>
          <w:i/>
          <w:sz w:val="22"/>
          <w:szCs w:val="22"/>
        </w:rPr>
        <w:t>;</w:t>
      </w:r>
    </w:p>
    <w:p w:rsidR="00353B02" w:rsidRPr="00080868" w:rsidRDefault="00353B02" w:rsidP="00C02999">
      <w:pPr>
        <w:numPr>
          <w:ilvl w:val="0"/>
          <w:numId w:val="9"/>
        </w:numPr>
        <w:tabs>
          <w:tab w:val="clear" w:pos="1440"/>
          <w:tab w:val="left" w:pos="1418"/>
        </w:tabs>
        <w:spacing w:after="120"/>
        <w:ind w:left="1134" w:hanging="425"/>
        <w:rPr>
          <w:rFonts w:ascii="Arial" w:hAnsi="Arial" w:cs="Arial"/>
          <w:bCs/>
          <w:sz w:val="22"/>
        </w:rPr>
      </w:pPr>
      <w:r w:rsidRPr="00080868">
        <w:rPr>
          <w:rFonts w:ascii="Arial" w:hAnsi="Arial" w:cs="Arial"/>
          <w:bCs/>
          <w:sz w:val="22"/>
        </w:rPr>
        <w:t>Considering that budget estimates for 2018 have already been prepared, it is proposed that, if agreed to by Council, the implementation date for the new CMO Contribution Formula should be</w:t>
      </w:r>
      <w:r w:rsidRPr="00080868">
        <w:rPr>
          <w:rFonts w:ascii="Arial" w:hAnsi="Arial" w:cs="Arial"/>
          <w:bCs/>
          <w:sz w:val="22"/>
          <w:u w:val="single"/>
        </w:rPr>
        <w:t> </w:t>
      </w:r>
      <w:r w:rsidRPr="00080868">
        <w:rPr>
          <w:rFonts w:ascii="Arial" w:hAnsi="Arial" w:cs="Arial"/>
          <w:b/>
          <w:bCs/>
          <w:sz w:val="22"/>
          <w:u w:val="single"/>
        </w:rPr>
        <w:t>January 2019</w:t>
      </w:r>
      <w:r w:rsidRPr="00080868">
        <w:rPr>
          <w:rFonts w:ascii="Arial" w:hAnsi="Arial" w:cs="Arial"/>
          <w:bCs/>
          <w:sz w:val="22"/>
        </w:rPr>
        <w:t>;</w:t>
      </w:r>
    </w:p>
    <w:p w:rsidR="00353B02" w:rsidRPr="00080868" w:rsidRDefault="00353B02" w:rsidP="00C02999">
      <w:pPr>
        <w:numPr>
          <w:ilvl w:val="0"/>
          <w:numId w:val="9"/>
        </w:numPr>
        <w:tabs>
          <w:tab w:val="clear" w:pos="1440"/>
          <w:tab w:val="left" w:pos="1418"/>
        </w:tabs>
        <w:ind w:left="1134" w:hanging="425"/>
        <w:rPr>
          <w:rFonts w:ascii="Arial" w:hAnsi="Arial"/>
          <w:sz w:val="22"/>
          <w:szCs w:val="22"/>
        </w:rPr>
      </w:pPr>
      <w:r w:rsidRPr="00080868">
        <w:rPr>
          <w:rFonts w:ascii="Arial" w:hAnsi="Arial" w:cs="Arial"/>
          <w:sz w:val="22"/>
        </w:rPr>
        <w:t xml:space="preserve">Future revisions of the CMO Contribution Formula will continue to be based on changes in the CARICOM contribution units. </w:t>
      </w:r>
      <w:r w:rsidRPr="00080868">
        <w:rPr>
          <w:rFonts w:ascii="Arial" w:hAnsi="Arial"/>
          <w:sz w:val="22"/>
          <w:szCs w:val="22"/>
        </w:rPr>
        <w:t xml:space="preserve"> To prevent sudden large changes in contribution levels,</w:t>
      </w:r>
      <w:r w:rsidRPr="00080868">
        <w:rPr>
          <w:rFonts w:ascii="Arial" w:hAnsi="Arial" w:cs="Arial"/>
          <w:sz w:val="22"/>
        </w:rPr>
        <w:t xml:space="preserve"> an examination of the CCS units should be carried out approximately every five years, with the outcome brought to Council for its determination on whether or not a further revision of the Contribution Formula would be required.  A</w:t>
      </w:r>
      <w:r w:rsidRPr="00080868">
        <w:rPr>
          <w:rFonts w:ascii="Arial" w:hAnsi="Arial"/>
          <w:sz w:val="22"/>
          <w:szCs w:val="22"/>
        </w:rPr>
        <w:t>lternatively, the entire CMO Formula should automatically be reviewed about every 10 years or whenever decided by the Council.</w:t>
      </w:r>
    </w:p>
    <w:p w:rsidR="00353B02" w:rsidRPr="00080868" w:rsidRDefault="00353B02" w:rsidP="00662AF6">
      <w:pPr>
        <w:pStyle w:val="Level11"/>
        <w:widowControl/>
        <w:numPr>
          <w:ilvl w:val="0"/>
          <w:numId w:val="0"/>
        </w:numPr>
        <w:jc w:val="center"/>
        <w:rPr>
          <w:rFonts w:ascii="Arial" w:hAnsi="Arial"/>
          <w:sz w:val="22"/>
        </w:rPr>
      </w:pPr>
      <w:r w:rsidRPr="00080868">
        <w:rPr>
          <w:rFonts w:ascii="Arial" w:hAnsi="Arial"/>
          <w:sz w:val="22"/>
        </w:rPr>
        <w:t>_______</w:t>
      </w:r>
    </w:p>
    <w:p w:rsidR="00353B02" w:rsidRPr="00080868" w:rsidRDefault="00131AE1" w:rsidP="007C4977">
      <w:pPr>
        <w:pStyle w:val="Level11"/>
        <w:widowControl/>
        <w:numPr>
          <w:ilvl w:val="0"/>
          <w:numId w:val="0"/>
        </w:numPr>
        <w:jc w:val="center"/>
        <w:rPr>
          <w:rFonts w:ascii="Arial" w:hAnsi="Arial"/>
          <w:sz w:val="22"/>
        </w:rPr>
      </w:pPr>
      <w:r>
        <w:rPr>
          <w:rFonts w:ascii="Arial" w:hAnsi="Arial"/>
          <w:noProof/>
          <w:sz w:val="22"/>
          <w:lang w:val="en-US"/>
        </w:rPr>
        <w:lastRenderedPageBreak/>
        <w:drawing>
          <wp:inline distT="0" distB="0" distL="0" distR="0">
            <wp:extent cx="6332220" cy="3634740"/>
            <wp:effectExtent l="0" t="0" r="0" b="0"/>
            <wp:docPr id="2" name="Picture 12" descr="upper-air-map-west-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pper-air-map-west-fina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220" cy="3634740"/>
                    </a:xfrm>
                    <a:prstGeom prst="rect">
                      <a:avLst/>
                    </a:prstGeom>
                    <a:noFill/>
                    <a:ln>
                      <a:noFill/>
                    </a:ln>
                  </pic:spPr>
                </pic:pic>
              </a:graphicData>
            </a:graphic>
          </wp:inline>
        </w:drawing>
      </w:r>
    </w:p>
    <w:p w:rsidR="00353B02" w:rsidRPr="00080868" w:rsidRDefault="00353B02" w:rsidP="007C4977">
      <w:pPr>
        <w:pStyle w:val="Level11"/>
        <w:widowControl/>
        <w:numPr>
          <w:ilvl w:val="0"/>
          <w:numId w:val="0"/>
        </w:numPr>
        <w:jc w:val="both"/>
        <w:rPr>
          <w:rStyle w:val="basicpage1"/>
          <w:rFonts w:ascii="Arial" w:hAnsi="Arial" w:cs="Arial"/>
          <w:sz w:val="22"/>
          <w:szCs w:val="22"/>
        </w:rPr>
      </w:pPr>
      <w:r w:rsidRPr="00080868">
        <w:rPr>
          <w:rFonts w:ascii="Arial" w:hAnsi="Arial" w:cs="Arial"/>
          <w:b/>
          <w:sz w:val="22"/>
          <w:szCs w:val="22"/>
        </w:rPr>
        <w:t>Figure 1</w:t>
      </w:r>
      <w:r w:rsidRPr="00080868">
        <w:rPr>
          <w:rFonts w:ascii="Arial" w:hAnsi="Arial" w:cs="Arial"/>
          <w:sz w:val="22"/>
          <w:szCs w:val="22"/>
        </w:rPr>
        <w:t xml:space="preserve">: The Upper-Air (Rawinsonde) Network in the </w:t>
      </w:r>
      <w:r w:rsidRPr="00080868">
        <w:rPr>
          <w:rStyle w:val="basicpage1"/>
          <w:rFonts w:ascii="Arial" w:hAnsi="Arial" w:cs="Arial"/>
          <w:sz w:val="22"/>
          <w:szCs w:val="22"/>
        </w:rPr>
        <w:t>southern part of the WMO Region IV (North America, Central America &amp; the Caribbean)</w:t>
      </w:r>
    </w:p>
    <w:p w:rsidR="00353B02" w:rsidRPr="00080868" w:rsidRDefault="00353B02" w:rsidP="007C4977">
      <w:pPr>
        <w:pStyle w:val="Level11"/>
        <w:widowControl/>
        <w:numPr>
          <w:ilvl w:val="0"/>
          <w:numId w:val="0"/>
        </w:numPr>
        <w:jc w:val="both"/>
        <w:rPr>
          <w:rFonts w:ascii="Arial" w:hAnsi="Arial" w:cs="Arial"/>
          <w:sz w:val="22"/>
          <w:szCs w:val="22"/>
        </w:rPr>
      </w:pPr>
    </w:p>
    <w:p w:rsidR="00353B02" w:rsidRPr="00080868" w:rsidRDefault="00131AE1" w:rsidP="007C4977">
      <w:pPr>
        <w:pStyle w:val="Level11"/>
        <w:widowControl/>
        <w:numPr>
          <w:ilvl w:val="0"/>
          <w:numId w:val="0"/>
        </w:numPr>
        <w:rPr>
          <w:rFonts w:ascii="Arial" w:hAnsi="Arial"/>
          <w:sz w:val="22"/>
        </w:rPr>
      </w:pPr>
      <w:r>
        <w:rPr>
          <w:rFonts w:ascii="Arial" w:hAnsi="Arial"/>
          <w:noProof/>
          <w:sz w:val="22"/>
          <w:lang w:val="en-US"/>
        </w:rPr>
        <w:drawing>
          <wp:inline distT="0" distB="0" distL="0" distR="0">
            <wp:extent cx="6355080" cy="3703320"/>
            <wp:effectExtent l="0" t="0" r="0" b="0"/>
            <wp:docPr id="3" name="Picture 3" descr="Barbados Regional composite -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bados Regional composite - 20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5080" cy="3703320"/>
                    </a:xfrm>
                    <a:prstGeom prst="rect">
                      <a:avLst/>
                    </a:prstGeom>
                    <a:noFill/>
                    <a:ln>
                      <a:noFill/>
                    </a:ln>
                  </pic:spPr>
                </pic:pic>
              </a:graphicData>
            </a:graphic>
          </wp:inline>
        </w:drawing>
      </w:r>
    </w:p>
    <w:p w:rsidR="00353B02" w:rsidRPr="00080868" w:rsidRDefault="00353B02" w:rsidP="007C4977">
      <w:pPr>
        <w:pStyle w:val="BodyText2"/>
        <w:tabs>
          <w:tab w:val="left" w:pos="1260"/>
        </w:tabs>
        <w:rPr>
          <w:rFonts w:cs="Arial"/>
          <w:szCs w:val="22"/>
        </w:rPr>
      </w:pPr>
      <w:r w:rsidRPr="00080868">
        <w:rPr>
          <w:rFonts w:cs="Arial"/>
          <w:b/>
          <w:szCs w:val="22"/>
        </w:rPr>
        <w:t>Figure 2</w:t>
      </w:r>
      <w:r w:rsidRPr="00080868">
        <w:rPr>
          <w:rFonts w:cs="Arial"/>
          <w:szCs w:val="22"/>
        </w:rPr>
        <w:t>:</w:t>
      </w:r>
      <w:r w:rsidRPr="00080868">
        <w:rPr>
          <w:rFonts w:cs="Arial"/>
          <w:szCs w:val="22"/>
        </w:rPr>
        <w:tab/>
        <w:t>The Caribbean Weather Radar Composite Coverage</w:t>
      </w:r>
    </w:p>
    <w:p w:rsidR="00353B02" w:rsidRPr="00080868" w:rsidRDefault="00353B02" w:rsidP="007C4977">
      <w:pPr>
        <w:pStyle w:val="Level11"/>
        <w:widowControl/>
        <w:numPr>
          <w:ilvl w:val="0"/>
          <w:numId w:val="0"/>
        </w:numPr>
        <w:rPr>
          <w:rFonts w:ascii="Arial" w:hAnsi="Arial"/>
          <w:sz w:val="22"/>
        </w:rPr>
      </w:pPr>
    </w:p>
    <w:p w:rsidR="00353B02" w:rsidRPr="00080868" w:rsidRDefault="00353B02" w:rsidP="00C02999">
      <w:pPr>
        <w:widowControl w:val="0"/>
        <w:numPr>
          <w:ilvl w:val="0"/>
          <w:numId w:val="7"/>
        </w:numPr>
        <w:rPr>
          <w:rFonts w:ascii="Arial" w:hAnsi="Arial"/>
          <w:sz w:val="22"/>
        </w:rPr>
        <w:sectPr w:rsidR="00353B02" w:rsidRPr="00080868" w:rsidSect="00353B02">
          <w:headerReference w:type="default" r:id="rId16"/>
          <w:endnotePr>
            <w:numFmt w:val="decimal"/>
          </w:endnotePr>
          <w:pgSz w:w="12240" w:h="15840" w:code="1"/>
          <w:pgMar w:top="1134" w:right="1134" w:bottom="794" w:left="1134" w:header="1440" w:footer="1440" w:gutter="0"/>
          <w:pgNumType w:start="2"/>
          <w:cols w:space="720"/>
          <w:noEndnote/>
        </w:sectPr>
      </w:pPr>
    </w:p>
    <w:p w:rsidR="00353B02" w:rsidRPr="00080868" w:rsidRDefault="00353B02" w:rsidP="007C4977">
      <w:pPr>
        <w:jc w:val="center"/>
        <w:rPr>
          <w:rFonts w:ascii="Arial" w:hAnsi="Arial"/>
          <w:b/>
          <w:sz w:val="22"/>
        </w:rPr>
      </w:pPr>
      <w:r w:rsidRPr="00080868">
        <w:rPr>
          <w:rFonts w:ascii="Arial" w:hAnsi="Arial"/>
          <w:b/>
          <w:sz w:val="22"/>
        </w:rPr>
        <w:lastRenderedPageBreak/>
        <w:t>TABLE I:</w:t>
      </w:r>
      <w:r w:rsidRPr="00080868">
        <w:rPr>
          <w:rFonts w:ascii="Arial" w:hAnsi="Arial"/>
          <w:b/>
          <w:sz w:val="22"/>
        </w:rPr>
        <w:tab/>
        <w:t xml:space="preserve">2002 CMO UNITS SYSTEM (as approved by CMC40) </w:t>
      </w:r>
    </w:p>
    <w:p w:rsidR="00353B02" w:rsidRPr="00080868" w:rsidRDefault="00353B02" w:rsidP="007C4977">
      <w:pPr>
        <w:jc w:val="center"/>
        <w:rPr>
          <w:rFonts w:ascii="Arial" w:hAnsi="Arial"/>
          <w:sz w:val="22"/>
        </w:rPr>
      </w:pPr>
      <w:r w:rsidRPr="00080868">
        <w:rPr>
          <w:rFonts w:ascii="Arial" w:hAnsi="Arial"/>
          <w:sz w:val="22"/>
        </w:rPr>
        <w:t>with Proposed 2017 UNIT SYSTEM (without Suriname)</w:t>
      </w:r>
    </w:p>
    <w:tbl>
      <w:tblPr>
        <w:tblW w:w="14200" w:type="dxa"/>
        <w:tblInd w:w="118" w:type="dxa"/>
        <w:tblLook w:val="04A0" w:firstRow="1" w:lastRow="0" w:firstColumn="1" w:lastColumn="0" w:noHBand="0" w:noVBand="1"/>
      </w:tblPr>
      <w:tblGrid>
        <w:gridCol w:w="2157"/>
        <w:gridCol w:w="1503"/>
        <w:gridCol w:w="937"/>
        <w:gridCol w:w="1137"/>
        <w:gridCol w:w="1095"/>
        <w:gridCol w:w="1198"/>
        <w:gridCol w:w="1503"/>
        <w:gridCol w:w="1215"/>
        <w:gridCol w:w="1144"/>
        <w:gridCol w:w="1113"/>
        <w:gridCol w:w="1198"/>
      </w:tblGrid>
      <w:tr w:rsidR="00353B02" w:rsidRPr="00080868" w:rsidTr="007C4977">
        <w:trPr>
          <w:trHeight w:val="840"/>
        </w:trPr>
        <w:tc>
          <w:tcPr>
            <w:tcW w:w="2157"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w:t>
            </w:r>
          </w:p>
          <w:p w:rsidR="00353B02" w:rsidRPr="00080868" w:rsidRDefault="00353B02" w:rsidP="007C4977">
            <w:pPr>
              <w:rPr>
                <w:rFonts w:ascii="Arial" w:hAnsi="Arial" w:cs="Arial"/>
                <w:b/>
                <w:bCs/>
                <w:color w:val="000000"/>
                <w:lang w:eastAsia="en-GB"/>
              </w:rPr>
            </w:pPr>
            <w:r w:rsidRPr="00080868">
              <w:rPr>
                <w:rFonts w:ascii="Arial" w:hAnsi="Arial" w:cs="Arial"/>
                <w:b/>
                <w:bCs/>
                <w:color w:val="000000"/>
                <w:lang w:eastAsia="en-GB"/>
              </w:rPr>
              <w:t>CMO Member States</w:t>
            </w:r>
          </w:p>
        </w:tc>
        <w:tc>
          <w:tcPr>
            <w:tcW w:w="1503" w:type="dxa"/>
            <w:vMerge w:val="restart"/>
            <w:tcBorders>
              <w:top w:val="single" w:sz="8" w:space="0" w:color="auto"/>
              <w:left w:val="single" w:sz="8" w:space="0" w:color="auto"/>
              <w:bottom w:val="single" w:sz="8" w:space="0" w:color="auto"/>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(ii)(a)</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Adjusted 2002 CCS Assessment (%)</w:t>
            </w:r>
          </w:p>
        </w:tc>
        <w:tc>
          <w:tcPr>
            <w:tcW w:w="937" w:type="dxa"/>
            <w:vMerge w:val="restart"/>
            <w:tcBorders>
              <w:top w:val="single" w:sz="8" w:space="0" w:color="auto"/>
              <w:left w:val="single" w:sz="8" w:space="0" w:color="auto"/>
              <w:bottom w:val="single" w:sz="8" w:space="0" w:color="auto"/>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(iii)(a)</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2002 CCS Units</w:t>
            </w:r>
          </w:p>
        </w:tc>
        <w:tc>
          <w:tcPr>
            <w:tcW w:w="1137" w:type="dxa"/>
            <w:tcBorders>
              <w:top w:val="single" w:sz="8" w:space="0" w:color="auto"/>
              <w:left w:val="nil"/>
              <w:bottom w:val="nil"/>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(iv)(a)</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Modified old Radar Units</w:t>
            </w:r>
          </w:p>
        </w:tc>
        <w:tc>
          <w:tcPr>
            <w:tcW w:w="1095" w:type="dxa"/>
            <w:tcBorders>
              <w:top w:val="single" w:sz="8" w:space="0" w:color="auto"/>
              <w:left w:val="nil"/>
              <w:bottom w:val="nil"/>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(v)(a)</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Met Units</w:t>
            </w:r>
          </w:p>
        </w:tc>
        <w:tc>
          <w:tcPr>
            <w:tcW w:w="1198" w:type="dxa"/>
            <w:tcBorders>
              <w:top w:val="single" w:sz="8" w:space="0" w:color="auto"/>
              <w:left w:val="nil"/>
              <w:bottom w:val="nil"/>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(vi)(a)</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Total Assigned Units</w:t>
            </w:r>
          </w:p>
        </w:tc>
        <w:tc>
          <w:tcPr>
            <w:tcW w:w="1503" w:type="dxa"/>
            <w:vMerge w:val="restart"/>
            <w:tcBorders>
              <w:top w:val="single" w:sz="8" w:space="0" w:color="auto"/>
              <w:left w:val="single" w:sz="8" w:space="0" w:color="auto"/>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xml:space="preserve">Adjusted 2017 CCS Assessment (%) </w:t>
            </w:r>
          </w:p>
        </w:tc>
        <w:tc>
          <w:tcPr>
            <w:tcW w:w="1215" w:type="dxa"/>
            <w:vMerge w:val="restart"/>
            <w:tcBorders>
              <w:top w:val="single" w:sz="8" w:space="0" w:color="auto"/>
              <w:left w:val="single" w:sz="8" w:space="0" w:color="auto"/>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(iii)(b)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2017 CCS Units without Suriname</w:t>
            </w:r>
          </w:p>
        </w:tc>
        <w:tc>
          <w:tcPr>
            <w:tcW w:w="1144" w:type="dxa"/>
            <w:tcBorders>
              <w:top w:val="single" w:sz="8" w:space="0" w:color="auto"/>
              <w:left w:val="nil"/>
              <w:bottom w:val="nil"/>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(iv)(b)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New Radar Units</w:t>
            </w:r>
          </w:p>
        </w:tc>
        <w:tc>
          <w:tcPr>
            <w:tcW w:w="1113" w:type="dxa"/>
            <w:tcBorders>
              <w:top w:val="single" w:sz="8" w:space="0" w:color="auto"/>
              <w:left w:val="nil"/>
              <w:bottom w:val="nil"/>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Met Units</w:t>
            </w:r>
          </w:p>
        </w:tc>
        <w:tc>
          <w:tcPr>
            <w:tcW w:w="1198" w:type="dxa"/>
            <w:tcBorders>
              <w:top w:val="single" w:sz="8" w:space="0" w:color="auto"/>
              <w:left w:val="nil"/>
              <w:bottom w:val="nil"/>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(vi)(b)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New Total Assigned Units</w:t>
            </w:r>
          </w:p>
        </w:tc>
      </w:tr>
      <w:tr w:rsidR="00353B02" w:rsidRPr="00080868" w:rsidTr="007C4977">
        <w:trPr>
          <w:trHeight w:val="827"/>
        </w:trPr>
        <w:tc>
          <w:tcPr>
            <w:tcW w:w="2157"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503"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937"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137" w:type="dxa"/>
            <w:tcBorders>
              <w:top w:val="nil"/>
              <w:left w:val="nil"/>
              <w:bottom w:val="single" w:sz="8" w:space="0" w:color="auto"/>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(Pre-Radar Project)</w:t>
            </w:r>
          </w:p>
        </w:tc>
        <w:tc>
          <w:tcPr>
            <w:tcW w:w="1095" w:type="dxa"/>
            <w:tcBorders>
              <w:top w:val="nil"/>
              <w:left w:val="nil"/>
              <w:bottom w:val="single" w:sz="8" w:space="0" w:color="auto"/>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w:t>
            </w:r>
          </w:p>
        </w:tc>
        <w:tc>
          <w:tcPr>
            <w:tcW w:w="1198" w:type="dxa"/>
            <w:tcBorders>
              <w:top w:val="nil"/>
              <w:left w:val="nil"/>
              <w:bottom w:val="single" w:sz="8" w:space="0" w:color="auto"/>
              <w:right w:val="single" w:sz="8" w:space="0" w:color="auto"/>
            </w:tcBorders>
            <w:shd w:val="clear" w:color="000000" w:fill="92D050"/>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w:t>
            </w:r>
          </w:p>
        </w:tc>
        <w:tc>
          <w:tcPr>
            <w:tcW w:w="1503"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215"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144" w:type="dxa"/>
            <w:tcBorders>
              <w:top w:val="nil"/>
              <w:left w:val="nil"/>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(Post Radar Project)</w:t>
            </w:r>
          </w:p>
        </w:tc>
        <w:tc>
          <w:tcPr>
            <w:tcW w:w="1113" w:type="dxa"/>
            <w:tcBorders>
              <w:top w:val="nil"/>
              <w:left w:val="nil"/>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w:t>
            </w:r>
          </w:p>
        </w:tc>
        <w:tc>
          <w:tcPr>
            <w:tcW w:w="1198" w:type="dxa"/>
            <w:tcBorders>
              <w:top w:val="nil"/>
              <w:left w:val="nil"/>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(Post Radar Project)</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Anguilla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0.37</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1.70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r>
      <w:tr w:rsidR="00353B02" w:rsidRPr="00080868" w:rsidTr="007C4977">
        <w:trPr>
          <w:trHeight w:val="33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Antigua and Barbuda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2.2</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33</w:t>
            </w:r>
          </w:p>
        </w:tc>
      </w:tr>
      <w:tr w:rsidR="00353B02" w:rsidRPr="00080868" w:rsidTr="007C4977">
        <w:trPr>
          <w:trHeight w:val="33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Barbados</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13.34</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54</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70</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9.45</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39</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60</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Belize</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3.59</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15</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43</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3.84</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37</w:t>
            </w:r>
          </w:p>
        </w:tc>
      </w:tr>
      <w:tr w:rsidR="00353B02" w:rsidRPr="00080868" w:rsidTr="007C4977">
        <w:trPr>
          <w:trHeight w:val="348"/>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British Virgin Islands</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0.37</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2.36</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r>
      <w:tr w:rsidR="00353B02" w:rsidRPr="00080868" w:rsidTr="007C4977">
        <w:trPr>
          <w:trHeight w:val="345"/>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Cayman Islands</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0.37</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18</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2.59</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11</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32</w:t>
            </w:r>
          </w:p>
        </w:tc>
      </w:tr>
      <w:tr w:rsidR="00353B02" w:rsidRPr="00080868" w:rsidTr="007C4977">
        <w:trPr>
          <w:trHeight w:val="39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Dominica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2.2</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2.38</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Grenada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2.2</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13</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34</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Guyana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8.69</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36</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52</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8.59</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35</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56</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Jamaica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28.29</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115</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136</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24.74</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101</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122</w:t>
            </w:r>
          </w:p>
        </w:tc>
      </w:tr>
      <w:tr w:rsidR="00353B02" w:rsidRPr="00080868" w:rsidTr="007C4977">
        <w:trPr>
          <w:trHeight w:val="315"/>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Montserrat</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0.37</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1.70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r>
      <w:tr w:rsidR="00353B02" w:rsidRPr="00080868" w:rsidTr="007C4977">
        <w:trPr>
          <w:trHeight w:val="39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St. Kitts and Nevis</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2.2</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14</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Saint Lucia</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2.2</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13</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34</w:t>
            </w:r>
          </w:p>
        </w:tc>
      </w:tr>
      <w:tr w:rsidR="00353B02" w:rsidRPr="00080868" w:rsidTr="007C4977">
        <w:trPr>
          <w:trHeight w:val="42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St. Vincent and the Grenadines</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2.2</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14</w:t>
            </w:r>
          </w:p>
        </w:tc>
      </w:tr>
      <w:tr w:rsidR="00353B02" w:rsidRPr="00080868" w:rsidTr="007C4977">
        <w:trPr>
          <w:trHeight w:val="375"/>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Trinidad and Tobago</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31.05</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126</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15</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157</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25.70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105</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126</w:t>
            </w:r>
          </w:p>
        </w:tc>
      </w:tr>
      <w:tr w:rsidR="00353B02" w:rsidRPr="00080868" w:rsidTr="007C4977">
        <w:trPr>
          <w:trHeight w:val="564"/>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Turks and Caicos Islands</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0.37</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1.80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r>
      <w:tr w:rsidR="00353B02" w:rsidRPr="00080868" w:rsidTr="007C4977">
        <w:trPr>
          <w:trHeight w:val="112"/>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r>
      <w:tr w:rsidR="00353B02" w:rsidRPr="00080868" w:rsidTr="007C4977">
        <w:trPr>
          <w:trHeight w:val="300"/>
        </w:trPr>
        <w:tc>
          <w:tcPr>
            <w:tcW w:w="2157"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w:t>
            </w:r>
          </w:p>
        </w:tc>
        <w:tc>
          <w:tcPr>
            <w:tcW w:w="1503"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100</w:t>
            </w:r>
          </w:p>
        </w:tc>
        <w:tc>
          <w:tcPr>
            <w:tcW w:w="9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410</w:t>
            </w:r>
          </w:p>
        </w:tc>
        <w:tc>
          <w:tcPr>
            <w:tcW w:w="1137"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32</w:t>
            </w:r>
          </w:p>
        </w:tc>
        <w:tc>
          <w:tcPr>
            <w:tcW w:w="1095"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151</w:t>
            </w:r>
          </w:p>
        </w:tc>
        <w:tc>
          <w:tcPr>
            <w:tcW w:w="1198" w:type="dxa"/>
            <w:tcBorders>
              <w:top w:val="nil"/>
              <w:left w:val="nil"/>
              <w:bottom w:val="single" w:sz="8" w:space="0" w:color="auto"/>
              <w:right w:val="single" w:sz="8" w:space="0" w:color="auto"/>
            </w:tcBorders>
            <w:shd w:val="clear" w:color="000000" w:fill="92D050"/>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593</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100.00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410</w:t>
            </w:r>
          </w:p>
        </w:tc>
        <w:tc>
          <w:tcPr>
            <w:tcW w:w="114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52</w:t>
            </w:r>
          </w:p>
        </w:tc>
        <w:tc>
          <w:tcPr>
            <w:tcW w:w="111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151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613</w:t>
            </w:r>
          </w:p>
        </w:tc>
      </w:tr>
    </w:tbl>
    <w:p w:rsidR="00353B02" w:rsidRPr="00080868" w:rsidRDefault="00353B02" w:rsidP="007C4977">
      <w:pPr>
        <w:jc w:val="center"/>
        <w:rPr>
          <w:rFonts w:ascii="Arial" w:hAnsi="Arial"/>
          <w:sz w:val="22"/>
        </w:rPr>
      </w:pPr>
      <w:r w:rsidRPr="00080868">
        <w:rPr>
          <w:rFonts w:ascii="Arial" w:hAnsi="Arial"/>
          <w:b/>
          <w:sz w:val="22"/>
        </w:rPr>
        <w:br w:type="page"/>
      </w:r>
      <w:r w:rsidRPr="00080868">
        <w:rPr>
          <w:rFonts w:ascii="Arial" w:hAnsi="Arial"/>
          <w:b/>
          <w:sz w:val="22"/>
        </w:rPr>
        <w:lastRenderedPageBreak/>
        <w:t>TABLE 2:</w:t>
      </w:r>
      <w:r w:rsidRPr="00080868">
        <w:rPr>
          <w:rFonts w:ascii="Arial" w:hAnsi="Arial"/>
          <w:b/>
          <w:sz w:val="22"/>
        </w:rPr>
        <w:tab/>
        <w:t xml:space="preserve">Proposed 2017 CMO UNITS SYSTEM (without and with Suriname) </w:t>
      </w:r>
    </w:p>
    <w:tbl>
      <w:tblPr>
        <w:tblW w:w="14307" w:type="dxa"/>
        <w:tblInd w:w="118" w:type="dxa"/>
        <w:tblLook w:val="04A0" w:firstRow="1" w:lastRow="0" w:firstColumn="1" w:lastColumn="0" w:noHBand="0" w:noVBand="1"/>
      </w:tblPr>
      <w:tblGrid>
        <w:gridCol w:w="2109"/>
        <w:gridCol w:w="1503"/>
        <w:gridCol w:w="1215"/>
        <w:gridCol w:w="1139"/>
        <w:gridCol w:w="1094"/>
        <w:gridCol w:w="1198"/>
        <w:gridCol w:w="1503"/>
        <w:gridCol w:w="1215"/>
        <w:gridCol w:w="1088"/>
        <w:gridCol w:w="1045"/>
        <w:gridCol w:w="1198"/>
      </w:tblGrid>
      <w:tr w:rsidR="00353B02" w:rsidRPr="00080868" w:rsidTr="007C4977">
        <w:trPr>
          <w:trHeight w:val="840"/>
        </w:trPr>
        <w:tc>
          <w:tcPr>
            <w:tcW w:w="2109"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CCS Member States</w:t>
            </w:r>
          </w:p>
        </w:tc>
        <w:tc>
          <w:tcPr>
            <w:tcW w:w="1503" w:type="dxa"/>
            <w:vMerge w:val="restart"/>
            <w:tcBorders>
              <w:top w:val="single" w:sz="8" w:space="0" w:color="auto"/>
              <w:left w:val="single" w:sz="8" w:space="0" w:color="auto"/>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xml:space="preserve">Adjusted 2017 CCS Assessment (%) </w:t>
            </w:r>
          </w:p>
        </w:tc>
        <w:tc>
          <w:tcPr>
            <w:tcW w:w="1215" w:type="dxa"/>
            <w:vMerge w:val="restart"/>
            <w:tcBorders>
              <w:top w:val="single" w:sz="8" w:space="0" w:color="auto"/>
              <w:left w:val="single" w:sz="8" w:space="0" w:color="auto"/>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(iii)(b)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2017 CCS Units without Suriname</w:t>
            </w:r>
          </w:p>
        </w:tc>
        <w:tc>
          <w:tcPr>
            <w:tcW w:w="1139" w:type="dxa"/>
            <w:tcBorders>
              <w:top w:val="single" w:sz="8" w:space="0" w:color="auto"/>
              <w:left w:val="nil"/>
              <w:bottom w:val="nil"/>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(iv)(b)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New Radar Units</w:t>
            </w:r>
          </w:p>
        </w:tc>
        <w:tc>
          <w:tcPr>
            <w:tcW w:w="1094" w:type="dxa"/>
            <w:tcBorders>
              <w:top w:val="single" w:sz="8" w:space="0" w:color="auto"/>
              <w:left w:val="nil"/>
              <w:bottom w:val="nil"/>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Met Units</w:t>
            </w:r>
          </w:p>
        </w:tc>
        <w:tc>
          <w:tcPr>
            <w:tcW w:w="1198" w:type="dxa"/>
            <w:tcBorders>
              <w:top w:val="single" w:sz="8" w:space="0" w:color="auto"/>
              <w:left w:val="nil"/>
              <w:bottom w:val="nil"/>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(vi)(b)</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New Total Assigned Units</w:t>
            </w:r>
          </w:p>
        </w:tc>
        <w:tc>
          <w:tcPr>
            <w:tcW w:w="1503" w:type="dxa"/>
            <w:vMerge w:val="restart"/>
            <w:tcBorders>
              <w:top w:val="single" w:sz="8" w:space="0" w:color="auto"/>
              <w:left w:val="single" w:sz="8" w:space="0" w:color="auto"/>
              <w:bottom w:val="single" w:sz="8" w:space="0" w:color="auto"/>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(ii)(c)</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Adjusted 2017 CCS Assessment (%) with Suriname</w:t>
            </w:r>
          </w:p>
        </w:tc>
        <w:tc>
          <w:tcPr>
            <w:tcW w:w="1215" w:type="dxa"/>
            <w:vMerge w:val="restart"/>
            <w:tcBorders>
              <w:top w:val="single" w:sz="8" w:space="0" w:color="auto"/>
              <w:left w:val="single" w:sz="8" w:space="0" w:color="auto"/>
              <w:bottom w:val="single" w:sz="8" w:space="0" w:color="auto"/>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(iii)(c)</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2017 CCS Units with Suriname</w:t>
            </w:r>
          </w:p>
        </w:tc>
        <w:tc>
          <w:tcPr>
            <w:tcW w:w="1088" w:type="dxa"/>
            <w:tcBorders>
              <w:top w:val="single" w:sz="8" w:space="0" w:color="auto"/>
              <w:left w:val="nil"/>
              <w:bottom w:val="nil"/>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(iv)(c)</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New Radar Units</w:t>
            </w:r>
          </w:p>
        </w:tc>
        <w:tc>
          <w:tcPr>
            <w:tcW w:w="1045" w:type="dxa"/>
            <w:tcBorders>
              <w:top w:val="single" w:sz="8" w:space="0" w:color="auto"/>
              <w:left w:val="nil"/>
              <w:bottom w:val="nil"/>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(v)(c)</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Met Units</w:t>
            </w:r>
          </w:p>
        </w:tc>
        <w:tc>
          <w:tcPr>
            <w:tcW w:w="1198" w:type="dxa"/>
            <w:tcBorders>
              <w:top w:val="single" w:sz="8" w:space="0" w:color="auto"/>
              <w:left w:val="nil"/>
              <w:bottom w:val="nil"/>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(vi)(c)</w:t>
            </w:r>
          </w:p>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New Total Assigned Units</w:t>
            </w:r>
          </w:p>
        </w:tc>
      </w:tr>
      <w:tr w:rsidR="00353B02" w:rsidRPr="00080868" w:rsidTr="007C4977">
        <w:trPr>
          <w:trHeight w:val="827"/>
        </w:trPr>
        <w:tc>
          <w:tcPr>
            <w:tcW w:w="2109"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503"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215"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139" w:type="dxa"/>
            <w:tcBorders>
              <w:top w:val="nil"/>
              <w:left w:val="nil"/>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(Post Radar Project)</w:t>
            </w:r>
          </w:p>
        </w:tc>
        <w:tc>
          <w:tcPr>
            <w:tcW w:w="1094" w:type="dxa"/>
            <w:tcBorders>
              <w:top w:val="nil"/>
              <w:left w:val="nil"/>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w:t>
            </w:r>
          </w:p>
        </w:tc>
        <w:tc>
          <w:tcPr>
            <w:tcW w:w="1198" w:type="dxa"/>
            <w:tcBorders>
              <w:top w:val="nil"/>
              <w:left w:val="nil"/>
              <w:bottom w:val="single" w:sz="8" w:space="0" w:color="auto"/>
              <w:right w:val="single" w:sz="8" w:space="0" w:color="auto"/>
            </w:tcBorders>
            <w:shd w:val="clear" w:color="000000" w:fill="C5D9F1"/>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(Post Radar Project)</w:t>
            </w:r>
          </w:p>
        </w:tc>
        <w:tc>
          <w:tcPr>
            <w:tcW w:w="1503"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215" w:type="dxa"/>
            <w:vMerge/>
            <w:tcBorders>
              <w:top w:val="single" w:sz="8" w:space="0" w:color="auto"/>
              <w:left w:val="single" w:sz="8" w:space="0" w:color="auto"/>
              <w:bottom w:val="single" w:sz="8" w:space="0" w:color="auto"/>
              <w:right w:val="single" w:sz="8" w:space="0" w:color="auto"/>
            </w:tcBorders>
            <w:vAlign w:val="center"/>
            <w:hideMark/>
          </w:tcPr>
          <w:p w:rsidR="00353B02" w:rsidRPr="00080868" w:rsidRDefault="00353B02" w:rsidP="007C4977">
            <w:pPr>
              <w:rPr>
                <w:rFonts w:ascii="Arial" w:hAnsi="Arial" w:cs="Arial"/>
                <w:b/>
                <w:bCs/>
                <w:color w:val="000000"/>
                <w:lang w:eastAsia="en-GB"/>
              </w:rPr>
            </w:pPr>
          </w:p>
        </w:tc>
        <w:tc>
          <w:tcPr>
            <w:tcW w:w="1088" w:type="dxa"/>
            <w:tcBorders>
              <w:top w:val="nil"/>
              <w:left w:val="nil"/>
              <w:bottom w:val="single" w:sz="8" w:space="0" w:color="auto"/>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(Post Radar Project)</w:t>
            </w:r>
          </w:p>
        </w:tc>
        <w:tc>
          <w:tcPr>
            <w:tcW w:w="1045" w:type="dxa"/>
            <w:tcBorders>
              <w:top w:val="nil"/>
              <w:left w:val="nil"/>
              <w:bottom w:val="single" w:sz="8" w:space="0" w:color="auto"/>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 </w:t>
            </w:r>
          </w:p>
        </w:tc>
        <w:tc>
          <w:tcPr>
            <w:tcW w:w="1198" w:type="dxa"/>
            <w:tcBorders>
              <w:top w:val="nil"/>
              <w:left w:val="nil"/>
              <w:bottom w:val="single" w:sz="8" w:space="0" w:color="auto"/>
              <w:right w:val="single" w:sz="8" w:space="0" w:color="auto"/>
            </w:tcBorders>
            <w:shd w:val="clear" w:color="000000" w:fill="E6B8B7"/>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(Post Radar Project)</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Anguilla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1.70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1.19</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r>
      <w:tr w:rsidR="00353B02" w:rsidRPr="00080868" w:rsidTr="007C4977">
        <w:trPr>
          <w:trHeight w:val="33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Antigua and Barbuda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33</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2.53</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31</w:t>
            </w:r>
          </w:p>
        </w:tc>
      </w:tr>
      <w:tr w:rsidR="00353B02" w:rsidRPr="00080868" w:rsidTr="007C4977">
        <w:trPr>
          <w:trHeight w:val="33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Barbados</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9.45</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39</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60</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8.95</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37</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58</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Belize</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3.84</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37</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3.34</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14</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35</w:t>
            </w:r>
          </w:p>
        </w:tc>
      </w:tr>
      <w:tr w:rsidR="00353B02" w:rsidRPr="00080868" w:rsidTr="007C4977">
        <w:trPr>
          <w:trHeight w:val="348"/>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British Virgin Islands</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2.36</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1.85</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r>
      <w:tr w:rsidR="00353B02" w:rsidRPr="00080868" w:rsidTr="007C4977">
        <w:trPr>
          <w:trHeight w:val="345"/>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Cayman Islands</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2.59</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11</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32</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2.09</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w:t>
            </w:r>
          </w:p>
        </w:tc>
      </w:tr>
      <w:tr w:rsidR="00353B02" w:rsidRPr="00080868" w:rsidTr="007C4977">
        <w:trPr>
          <w:trHeight w:val="251"/>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Dominica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2.38</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1.87</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Grenada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13</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34</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2.53</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31</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Guyana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8.59</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35</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56</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8.08</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33</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54</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Jamaica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24.74</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101</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122</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24.23</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99</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120</w:t>
            </w:r>
          </w:p>
        </w:tc>
      </w:tr>
      <w:tr w:rsidR="00353B02" w:rsidRPr="00080868" w:rsidTr="007C4977">
        <w:trPr>
          <w:trHeight w:val="315"/>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Montserrat</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1.70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1.20</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r>
      <w:tr w:rsidR="00353B02" w:rsidRPr="00080868" w:rsidTr="007C4977">
        <w:trPr>
          <w:trHeight w:val="39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St. Kitts and Nevis</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14</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2.52</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Saint Lucia</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13</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34</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2.53</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31</w:t>
            </w:r>
          </w:p>
        </w:tc>
      </w:tr>
      <w:tr w:rsidR="00353B02" w:rsidRPr="00080868" w:rsidTr="007C4977">
        <w:trPr>
          <w:trHeight w:val="241"/>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St. Vincent and the Grenadines</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3.03</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14</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2.52</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w:t>
            </w:r>
          </w:p>
        </w:tc>
      </w:tr>
      <w:tr w:rsidR="00353B02" w:rsidRPr="00080868" w:rsidTr="007C4977">
        <w:trPr>
          <w:trHeight w:val="282"/>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b/>
                <w:bCs/>
                <w:lang w:eastAsia="en-GB"/>
              </w:rPr>
            </w:pPr>
            <w:r w:rsidRPr="00080868">
              <w:rPr>
                <w:rFonts w:ascii="Arial" w:hAnsi="Arial" w:cs="Arial"/>
                <w:b/>
                <w:bCs/>
                <w:lang w:eastAsia="en-GB"/>
              </w:rPr>
              <w:t>Suriname</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8.08</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33</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54</w:t>
            </w:r>
          </w:p>
        </w:tc>
      </w:tr>
      <w:tr w:rsidR="00353B02" w:rsidRPr="00080868" w:rsidTr="007C4977">
        <w:trPr>
          <w:trHeight w:val="375"/>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Trinidad and Tobago</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25.70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105</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126</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25.20</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103</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5</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16</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124</w:t>
            </w:r>
          </w:p>
        </w:tc>
      </w:tr>
      <w:tr w:rsidR="00353B02" w:rsidRPr="00080868" w:rsidTr="007C4977">
        <w:trPr>
          <w:trHeight w:val="548"/>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rPr>
                <w:rFonts w:ascii="Arial" w:hAnsi="Arial" w:cs="Arial"/>
                <w:lang w:eastAsia="en-GB"/>
              </w:rPr>
            </w:pPr>
            <w:r w:rsidRPr="00080868">
              <w:rPr>
                <w:rFonts w:ascii="Arial" w:hAnsi="Arial" w:cs="Arial"/>
                <w:lang w:eastAsia="en-GB"/>
              </w:rPr>
              <w:t>Turks and Caicos Islands</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1.80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7</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9</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1.29</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6</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1</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8</w:t>
            </w:r>
          </w:p>
        </w:tc>
      </w:tr>
      <w:tr w:rsidR="00353B02" w:rsidRPr="00080868" w:rsidTr="007C4977">
        <w:trPr>
          <w:trHeight w:val="48"/>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jc w:val="center"/>
              <w:rPr>
                <w:rFonts w:ascii="Arial" w:hAnsi="Arial" w:cs="Arial"/>
                <w:lang w:eastAsia="en-GB"/>
              </w:rPr>
            </w:pPr>
            <w:r w:rsidRPr="00080868">
              <w:rPr>
                <w:rFonts w:ascii="Arial" w:hAnsi="Arial" w:cs="Arial"/>
                <w:lang w:eastAsia="en-GB"/>
              </w:rPr>
              <w:t> </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color w:val="000000"/>
                <w:lang w:eastAsia="en-GB"/>
              </w:rPr>
            </w:pPr>
            <w:r w:rsidRPr="00080868">
              <w:rPr>
                <w:rFonts w:ascii="Arial" w:hAnsi="Arial" w:cs="Arial"/>
                <w:color w:val="000000"/>
                <w:lang w:eastAsia="en-GB"/>
              </w:rPr>
              <w:t> </w:t>
            </w:r>
          </w:p>
        </w:tc>
      </w:tr>
      <w:tr w:rsidR="00353B02" w:rsidRPr="00080868" w:rsidTr="007C4977">
        <w:trPr>
          <w:trHeight w:val="300"/>
        </w:trPr>
        <w:tc>
          <w:tcPr>
            <w:tcW w:w="2109" w:type="dxa"/>
            <w:tcBorders>
              <w:top w:val="nil"/>
              <w:left w:val="single" w:sz="8" w:space="0" w:color="auto"/>
              <w:bottom w:val="single" w:sz="8" w:space="0" w:color="auto"/>
              <w:right w:val="single" w:sz="8" w:space="0" w:color="auto"/>
            </w:tcBorders>
            <w:shd w:val="clear" w:color="auto" w:fill="auto"/>
            <w:hideMark/>
          </w:tcPr>
          <w:p w:rsidR="00353B02" w:rsidRPr="00080868" w:rsidRDefault="00353B02" w:rsidP="007C4977">
            <w:pPr>
              <w:jc w:val="center"/>
              <w:rPr>
                <w:rFonts w:ascii="Arial" w:hAnsi="Arial" w:cs="Arial"/>
                <w:b/>
                <w:bCs/>
                <w:lang w:eastAsia="en-GB"/>
              </w:rPr>
            </w:pPr>
            <w:r w:rsidRPr="00080868">
              <w:rPr>
                <w:rFonts w:ascii="Arial" w:hAnsi="Arial" w:cs="Arial"/>
                <w:b/>
                <w:bCs/>
                <w:lang w:eastAsia="en-GB"/>
              </w:rPr>
              <w:t> </w:t>
            </w:r>
          </w:p>
        </w:tc>
        <w:tc>
          <w:tcPr>
            <w:tcW w:w="1503"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100.00</w:t>
            </w:r>
          </w:p>
        </w:tc>
        <w:tc>
          <w:tcPr>
            <w:tcW w:w="1215"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410</w:t>
            </w:r>
          </w:p>
        </w:tc>
        <w:tc>
          <w:tcPr>
            <w:tcW w:w="1139"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52</w:t>
            </w:r>
          </w:p>
        </w:tc>
        <w:tc>
          <w:tcPr>
            <w:tcW w:w="1094"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151</w:t>
            </w:r>
          </w:p>
        </w:tc>
        <w:tc>
          <w:tcPr>
            <w:tcW w:w="1198" w:type="dxa"/>
            <w:tcBorders>
              <w:top w:val="nil"/>
              <w:left w:val="nil"/>
              <w:bottom w:val="single" w:sz="8" w:space="0" w:color="auto"/>
              <w:right w:val="single" w:sz="8" w:space="0" w:color="auto"/>
            </w:tcBorders>
            <w:shd w:val="clear" w:color="000000" w:fill="C5D9F1"/>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613</w:t>
            </w:r>
          </w:p>
        </w:tc>
        <w:tc>
          <w:tcPr>
            <w:tcW w:w="1503"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100.00</w:t>
            </w:r>
          </w:p>
        </w:tc>
        <w:tc>
          <w:tcPr>
            <w:tcW w:w="121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410</w:t>
            </w:r>
          </w:p>
        </w:tc>
        <w:tc>
          <w:tcPr>
            <w:tcW w:w="108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57</w:t>
            </w:r>
          </w:p>
        </w:tc>
        <w:tc>
          <w:tcPr>
            <w:tcW w:w="1045"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167</w:t>
            </w:r>
          </w:p>
        </w:tc>
        <w:tc>
          <w:tcPr>
            <w:tcW w:w="1198" w:type="dxa"/>
            <w:tcBorders>
              <w:top w:val="nil"/>
              <w:left w:val="nil"/>
              <w:bottom w:val="single" w:sz="8" w:space="0" w:color="auto"/>
              <w:right w:val="single" w:sz="8" w:space="0" w:color="auto"/>
            </w:tcBorders>
            <w:shd w:val="clear" w:color="000000" w:fill="E6B8B7"/>
            <w:vAlign w:val="center"/>
            <w:hideMark/>
          </w:tcPr>
          <w:p w:rsidR="00353B02" w:rsidRPr="00080868" w:rsidRDefault="00353B02" w:rsidP="007C4977">
            <w:pPr>
              <w:jc w:val="center"/>
              <w:rPr>
                <w:rFonts w:ascii="Arial" w:hAnsi="Arial" w:cs="Arial"/>
                <w:b/>
                <w:bCs/>
                <w:color w:val="000000"/>
                <w:lang w:eastAsia="en-GB"/>
              </w:rPr>
            </w:pPr>
            <w:r w:rsidRPr="00080868">
              <w:rPr>
                <w:rFonts w:ascii="Arial" w:hAnsi="Arial" w:cs="Arial"/>
                <w:b/>
                <w:bCs/>
                <w:color w:val="000000"/>
                <w:lang w:eastAsia="en-GB"/>
              </w:rPr>
              <w:t>634</w:t>
            </w:r>
          </w:p>
        </w:tc>
      </w:tr>
    </w:tbl>
    <w:p w:rsidR="00353B02" w:rsidRPr="00633C8E" w:rsidRDefault="00353B02" w:rsidP="007C4977">
      <w:pPr>
        <w:tabs>
          <w:tab w:val="right" w:pos="2880"/>
          <w:tab w:val="right" w:pos="3960"/>
          <w:tab w:val="right" w:pos="5040"/>
          <w:tab w:val="right" w:pos="6120"/>
          <w:tab w:val="right" w:pos="7200"/>
          <w:tab w:val="right" w:pos="8280"/>
          <w:tab w:val="right" w:pos="9360"/>
          <w:tab w:val="right" w:pos="10800"/>
          <w:tab w:val="right" w:pos="12240"/>
        </w:tabs>
        <w:rPr>
          <w:rFonts w:ascii="Arial" w:hAnsi="Arial"/>
          <w:sz w:val="22"/>
          <w:szCs w:val="22"/>
        </w:rPr>
      </w:pPr>
    </w:p>
    <w:p w:rsidR="00AB3F3A" w:rsidRDefault="00AB3F3A" w:rsidP="002B1FD5">
      <w:pPr>
        <w:rPr>
          <w:rFonts w:ascii="Arial" w:hAnsi="Arial" w:cs="Arial"/>
          <w:sz w:val="22"/>
          <w:szCs w:val="22"/>
        </w:rPr>
        <w:sectPr w:rsidR="00AB3F3A" w:rsidSect="007C4977">
          <w:headerReference w:type="default" r:id="rId17"/>
          <w:footerReference w:type="default" r:id="rId18"/>
          <w:endnotePr>
            <w:numFmt w:val="decimal"/>
          </w:endnotePr>
          <w:pgSz w:w="15842" w:h="12242" w:orient="landscape" w:code="1"/>
          <w:pgMar w:top="397" w:right="1140" w:bottom="397" w:left="1140" w:header="720" w:footer="851" w:gutter="0"/>
          <w:cols w:space="720"/>
          <w:noEndnote/>
        </w:sect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620"/>
        <w:gridCol w:w="1530"/>
        <w:gridCol w:w="1620"/>
        <w:gridCol w:w="1620"/>
        <w:gridCol w:w="1710"/>
        <w:gridCol w:w="1650"/>
      </w:tblGrid>
      <w:tr w:rsidR="00AB3F3A" w:rsidRPr="00F76ED4" w:rsidTr="004E6382">
        <w:trPr>
          <w:trHeight w:val="288"/>
        </w:trPr>
        <w:tc>
          <w:tcPr>
            <w:tcW w:w="13008" w:type="dxa"/>
            <w:gridSpan w:val="7"/>
            <w:shd w:val="clear" w:color="auto" w:fill="auto"/>
            <w:noWrap/>
            <w:vAlign w:val="bottom"/>
            <w:hideMark/>
          </w:tcPr>
          <w:p w:rsidR="00AB3F3A" w:rsidRPr="004E6382" w:rsidRDefault="00AB3F3A" w:rsidP="004F6D7F">
            <w:pPr>
              <w:spacing w:before="60" w:after="60"/>
              <w:jc w:val="center"/>
              <w:rPr>
                <w:rFonts w:ascii="Arial" w:hAnsi="Arial" w:cs="Arial"/>
                <w:sz w:val="22"/>
                <w:szCs w:val="22"/>
                <w:lang w:eastAsia="en-GB"/>
              </w:rPr>
            </w:pPr>
            <w:r w:rsidRPr="004E6382">
              <w:rPr>
                <w:rFonts w:ascii="Arial" w:hAnsi="Arial" w:cs="Arial"/>
                <w:b/>
                <w:bCs/>
                <w:sz w:val="22"/>
                <w:szCs w:val="22"/>
              </w:rPr>
              <w:lastRenderedPageBreak/>
              <w:t xml:space="preserve">CHANGE IN REGIONAL CONTRIBUTION TO </w:t>
            </w:r>
            <w:r w:rsidR="004E6382" w:rsidRPr="004E6382">
              <w:rPr>
                <w:rFonts w:ascii="Arial" w:hAnsi="Arial" w:cs="Arial"/>
                <w:b/>
                <w:bCs/>
                <w:sz w:val="22"/>
                <w:szCs w:val="22"/>
              </w:rPr>
              <w:t xml:space="preserve">2017 </w:t>
            </w:r>
            <w:r w:rsidRPr="004E6382">
              <w:rPr>
                <w:rFonts w:ascii="Arial" w:hAnsi="Arial" w:cs="Arial"/>
                <w:b/>
                <w:bCs/>
                <w:sz w:val="22"/>
                <w:szCs w:val="22"/>
              </w:rPr>
              <w:t>CMO BUDGETS (</w:t>
            </w:r>
            <w:r w:rsidRPr="004E6382">
              <w:rPr>
                <w:rFonts w:ascii="Arial" w:hAnsi="Arial" w:cs="Arial"/>
                <w:b/>
                <w:bCs/>
                <w:color w:val="000000"/>
                <w:sz w:val="22"/>
                <w:szCs w:val="22"/>
              </w:rPr>
              <w:t>REVISED UNITS WITHOUT SURINAME)</w:t>
            </w:r>
          </w:p>
        </w:tc>
      </w:tr>
      <w:tr w:rsidR="00AB3F3A" w:rsidRPr="00F76ED4" w:rsidTr="004F6D7F">
        <w:trPr>
          <w:trHeight w:val="864"/>
        </w:trPr>
        <w:tc>
          <w:tcPr>
            <w:tcW w:w="3258" w:type="dxa"/>
            <w:shd w:val="clear" w:color="auto" w:fill="auto"/>
            <w:noWrap/>
            <w:vAlign w:val="bottom"/>
            <w:hideMark/>
          </w:tcPr>
          <w:p w:rsidR="00AB3F3A" w:rsidRPr="004E6382" w:rsidRDefault="00AB3F3A" w:rsidP="004F6D7F">
            <w:pPr>
              <w:spacing w:after="60"/>
              <w:rPr>
                <w:rFonts w:ascii="Arial" w:hAnsi="Arial" w:cs="Arial"/>
                <w:b/>
                <w:bCs/>
                <w:color w:val="000000"/>
                <w:sz w:val="22"/>
                <w:szCs w:val="22"/>
                <w:lang w:eastAsia="en-GB"/>
              </w:rPr>
            </w:pPr>
            <w:r w:rsidRPr="004E6382">
              <w:rPr>
                <w:rFonts w:ascii="Arial" w:hAnsi="Arial" w:cs="Arial"/>
                <w:b/>
                <w:bCs/>
                <w:color w:val="000000"/>
                <w:sz w:val="22"/>
                <w:szCs w:val="22"/>
                <w:lang w:eastAsia="en-GB"/>
              </w:rPr>
              <w:t>COUNTRY</w:t>
            </w:r>
          </w:p>
        </w:tc>
        <w:tc>
          <w:tcPr>
            <w:tcW w:w="3150" w:type="dxa"/>
            <w:gridSpan w:val="2"/>
            <w:shd w:val="clear" w:color="auto" w:fill="auto"/>
            <w:vAlign w:val="bottom"/>
            <w:hideMark/>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TOTAL CMO HQ</w:t>
            </w:r>
          </w:p>
        </w:tc>
        <w:tc>
          <w:tcPr>
            <w:tcW w:w="1620" w:type="dxa"/>
            <w:vAlign w:val="bottom"/>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CMO CHANGE (%)</w:t>
            </w:r>
          </w:p>
        </w:tc>
        <w:tc>
          <w:tcPr>
            <w:tcW w:w="3330" w:type="dxa"/>
            <w:gridSpan w:val="2"/>
            <w:shd w:val="clear" w:color="auto" w:fill="D9D9D9" w:themeFill="background1" w:themeFillShade="D9"/>
            <w:noWrap/>
            <w:vAlign w:val="bottom"/>
            <w:hideMark/>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CIMH</w:t>
            </w:r>
          </w:p>
        </w:tc>
        <w:tc>
          <w:tcPr>
            <w:tcW w:w="1650" w:type="dxa"/>
            <w:shd w:val="clear" w:color="auto" w:fill="D9D9D9" w:themeFill="background1" w:themeFillShade="D9"/>
            <w:vAlign w:val="bottom"/>
            <w:hideMark/>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CIMH CHANGE (%)</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p>
        </w:tc>
        <w:tc>
          <w:tcPr>
            <w:tcW w:w="1620"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r w:rsidRPr="004E6382">
              <w:rPr>
                <w:rFonts w:ascii="Arial" w:hAnsi="Arial" w:cs="Arial"/>
                <w:b/>
                <w:bCs/>
                <w:color w:val="000000"/>
                <w:sz w:val="22"/>
                <w:szCs w:val="22"/>
                <w:lang w:eastAsia="en-GB"/>
              </w:rPr>
              <w:t>TTD</w:t>
            </w:r>
          </w:p>
        </w:tc>
        <w:tc>
          <w:tcPr>
            <w:tcW w:w="1530" w:type="dxa"/>
          </w:tcPr>
          <w:p w:rsidR="00AB3F3A" w:rsidRPr="004E6382" w:rsidRDefault="00AB3F3A" w:rsidP="004F6D7F">
            <w:pPr>
              <w:spacing w:before="60" w:after="60"/>
              <w:rPr>
                <w:rFonts w:ascii="Arial" w:hAnsi="Arial" w:cs="Arial"/>
                <w:b/>
                <w:bCs/>
                <w:color w:val="000000"/>
                <w:sz w:val="22"/>
                <w:szCs w:val="22"/>
                <w:lang w:eastAsia="en-GB"/>
              </w:rPr>
            </w:pPr>
            <w:r w:rsidRPr="004E6382">
              <w:rPr>
                <w:rFonts w:ascii="Arial" w:hAnsi="Arial" w:cs="Arial"/>
                <w:b/>
                <w:bCs/>
                <w:color w:val="000000"/>
                <w:sz w:val="22"/>
                <w:szCs w:val="22"/>
                <w:lang w:eastAsia="en-GB"/>
              </w:rPr>
              <w:t>USD</w:t>
            </w:r>
          </w:p>
        </w:tc>
        <w:tc>
          <w:tcPr>
            <w:tcW w:w="1620" w:type="dxa"/>
            <w:vAlign w:val="bottom"/>
          </w:tcPr>
          <w:p w:rsidR="00AB3F3A" w:rsidRPr="004E6382" w:rsidRDefault="00AB3F3A" w:rsidP="004F6D7F">
            <w:pPr>
              <w:spacing w:before="60" w:after="60"/>
              <w:rPr>
                <w:rFonts w:ascii="Arial" w:hAnsi="Arial" w:cs="Arial"/>
                <w:color w:val="000000"/>
                <w:sz w:val="22"/>
                <w:szCs w:val="22"/>
                <w:lang w:eastAsia="en-GB"/>
              </w:rPr>
            </w:pPr>
          </w:p>
        </w:tc>
        <w:tc>
          <w:tcPr>
            <w:tcW w:w="1620" w:type="dxa"/>
            <w:shd w:val="clear" w:color="auto" w:fill="D9D9D9" w:themeFill="background1" w:themeFillShade="D9"/>
            <w:noWrap/>
            <w:vAlign w:val="bottom"/>
            <w:hideMark/>
          </w:tcPr>
          <w:p w:rsidR="00AB3F3A" w:rsidRPr="004E6382" w:rsidRDefault="00AB3F3A" w:rsidP="004F6D7F">
            <w:pPr>
              <w:spacing w:before="60" w:after="60"/>
              <w:rPr>
                <w:rFonts w:ascii="Arial" w:hAnsi="Arial" w:cs="Arial"/>
                <w:b/>
                <w:bCs/>
                <w:color w:val="000000"/>
                <w:sz w:val="22"/>
                <w:szCs w:val="22"/>
                <w:lang w:eastAsia="en-GB"/>
              </w:rPr>
            </w:pPr>
            <w:r w:rsidRPr="004E6382">
              <w:rPr>
                <w:rFonts w:ascii="Arial" w:hAnsi="Arial" w:cs="Arial"/>
                <w:b/>
                <w:bCs/>
                <w:color w:val="000000"/>
                <w:sz w:val="22"/>
                <w:szCs w:val="22"/>
                <w:lang w:eastAsia="en-GB"/>
              </w:rPr>
              <w:t>BD</w:t>
            </w:r>
          </w:p>
        </w:tc>
        <w:tc>
          <w:tcPr>
            <w:tcW w:w="1710" w:type="dxa"/>
            <w:shd w:val="clear" w:color="auto" w:fill="D9D9D9" w:themeFill="background1" w:themeFillShade="D9"/>
          </w:tcPr>
          <w:p w:rsidR="00AB3F3A" w:rsidRPr="004E6382" w:rsidRDefault="00AB3F3A" w:rsidP="004F6D7F">
            <w:pPr>
              <w:spacing w:before="60" w:after="60"/>
              <w:rPr>
                <w:rFonts w:ascii="Arial" w:hAnsi="Arial" w:cs="Arial"/>
                <w:sz w:val="22"/>
                <w:szCs w:val="22"/>
                <w:lang w:eastAsia="en-GB"/>
              </w:rPr>
            </w:pPr>
            <w:r w:rsidRPr="004E6382">
              <w:rPr>
                <w:rFonts w:ascii="Arial" w:hAnsi="Arial" w:cs="Arial"/>
                <w:b/>
                <w:bCs/>
                <w:color w:val="000000"/>
                <w:sz w:val="22"/>
                <w:szCs w:val="22"/>
                <w:lang w:eastAsia="en-GB"/>
              </w:rPr>
              <w:t>USD</w:t>
            </w:r>
          </w:p>
        </w:tc>
        <w:tc>
          <w:tcPr>
            <w:tcW w:w="1650" w:type="dxa"/>
            <w:shd w:val="clear" w:color="auto" w:fill="D9D9D9" w:themeFill="background1" w:themeFillShade="D9"/>
            <w:noWrap/>
            <w:vAlign w:val="bottom"/>
            <w:hideMark/>
          </w:tcPr>
          <w:p w:rsidR="00AB3F3A" w:rsidRPr="004E6382" w:rsidRDefault="00AB3F3A" w:rsidP="004F6D7F">
            <w:pPr>
              <w:spacing w:before="60" w:after="60"/>
              <w:rPr>
                <w:rFonts w:ascii="Arial" w:hAnsi="Arial" w:cs="Arial"/>
                <w:sz w:val="22"/>
                <w:szCs w:val="22"/>
                <w:lang w:eastAsia="en-GB"/>
              </w:rPr>
            </w:pP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4,533,351</w:t>
            </w:r>
          </w:p>
        </w:tc>
        <w:tc>
          <w:tcPr>
            <w:tcW w:w="1530" w:type="dxa"/>
          </w:tcPr>
          <w:p w:rsidR="00AB3F3A" w:rsidRPr="004E6382" w:rsidRDefault="00AB3F3A" w:rsidP="004F6D7F">
            <w:pPr>
              <w:spacing w:before="60" w:after="60"/>
              <w:jc w:val="center"/>
              <w:rPr>
                <w:rFonts w:ascii="Arial" w:hAnsi="Arial" w:cs="Arial"/>
                <w:b/>
                <w:bCs/>
                <w:sz w:val="22"/>
                <w:szCs w:val="22"/>
                <w:lang w:eastAsia="en-GB"/>
              </w:rPr>
            </w:pPr>
            <w:r w:rsidRPr="004E6382">
              <w:rPr>
                <w:rFonts w:ascii="Arial" w:hAnsi="Arial" w:cs="Arial"/>
                <w:b/>
                <w:bCs/>
                <w:sz w:val="22"/>
                <w:szCs w:val="22"/>
                <w:lang w:eastAsia="en-GB"/>
              </w:rPr>
              <w:t>704,449</w:t>
            </w:r>
          </w:p>
        </w:tc>
        <w:tc>
          <w:tcPr>
            <w:tcW w:w="1620" w:type="dxa"/>
            <w:vAlign w:val="bottom"/>
          </w:tcPr>
          <w:p w:rsidR="00AB3F3A" w:rsidRPr="004E6382" w:rsidRDefault="00AB3F3A" w:rsidP="004F6D7F">
            <w:pPr>
              <w:spacing w:before="60" w:after="60"/>
              <w:jc w:val="center"/>
              <w:rPr>
                <w:rFonts w:ascii="Arial" w:hAnsi="Arial" w:cs="Arial"/>
                <w:sz w:val="22"/>
                <w:szCs w:val="22"/>
                <w:lang w:eastAsia="en-GB"/>
              </w:rPr>
            </w:pP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b/>
                <w:bCs/>
                <w:sz w:val="22"/>
                <w:szCs w:val="22"/>
                <w:lang w:eastAsia="en-GB"/>
              </w:rPr>
            </w:pPr>
            <w:r w:rsidRPr="004E6382">
              <w:rPr>
                <w:rFonts w:ascii="Arial" w:hAnsi="Arial" w:cs="Arial"/>
                <w:b/>
                <w:bCs/>
                <w:sz w:val="22"/>
                <w:szCs w:val="22"/>
                <w:lang w:eastAsia="en-GB"/>
              </w:rPr>
              <w:t>7,231,192</w:t>
            </w:r>
          </w:p>
        </w:tc>
        <w:tc>
          <w:tcPr>
            <w:tcW w:w="1710" w:type="dxa"/>
            <w:shd w:val="clear" w:color="auto" w:fill="D9D9D9" w:themeFill="background1" w:themeFillShade="D9"/>
          </w:tcPr>
          <w:p w:rsidR="00AB3F3A" w:rsidRPr="004E6382" w:rsidRDefault="00AB3F3A" w:rsidP="004F6D7F">
            <w:pPr>
              <w:spacing w:before="60" w:after="60"/>
              <w:jc w:val="center"/>
              <w:rPr>
                <w:rFonts w:ascii="Arial" w:hAnsi="Arial" w:cs="Arial"/>
                <w:b/>
                <w:sz w:val="22"/>
                <w:szCs w:val="22"/>
                <w:lang w:eastAsia="en-GB"/>
              </w:rPr>
            </w:pPr>
            <w:r w:rsidRPr="004E6382">
              <w:rPr>
                <w:rFonts w:ascii="Arial" w:hAnsi="Arial" w:cs="Arial"/>
                <w:b/>
                <w:sz w:val="22"/>
                <w:szCs w:val="22"/>
                <w:lang w:eastAsia="en-GB"/>
              </w:rPr>
              <w:t>3,633,365</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sz w:val="22"/>
                <w:szCs w:val="22"/>
                <w:lang w:eastAsia="en-GB"/>
              </w:rPr>
            </w:pP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Anguilla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40,739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6,323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204%</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54,972</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27,569</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190%</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Antigua and Barbuda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58,339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9,053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35%</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66,696</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33,449</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28%</w:t>
            </w:r>
          </w:p>
        </w:tc>
      </w:tr>
      <w:tr w:rsidR="00AB3F3A" w:rsidRPr="00F76ED4" w:rsidTr="004F6D7F">
        <w:trPr>
          <w:trHeight w:val="27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Barbados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(86,758)</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(13,465)</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-18%</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(115,194)</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-57,771</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Belize</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(57,545)</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(8,928)</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-19%</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(69,430)</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-34,820</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British Virgin Islands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60,409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9,376</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303%</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82,930</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41,590</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287%</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Cayman Islands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76,358</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11,849</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53%</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124,811</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62,593</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72%</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Dominica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13,736</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2,133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21%</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15,495</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7,771</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16%</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Grenada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58,339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9,053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35%</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66,696</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33,449</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28%</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Guyana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29,124</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4,519</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9%</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20,933</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10,498</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Jamaica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(113,734)</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(17,651)</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-12%</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(163,895)</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-82,194</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-13%</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Montserrat</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40,739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6,323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204%</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54,972</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27,569</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190%</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St Kitts and Nevis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26,849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4,168</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41%</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34,133</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17,118</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35%</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Saint Lucia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58,339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9,053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35%</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66,696</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33,449</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28%</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St Vincent and the Grenadines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26,849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4,168</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41%</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34,133</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17,118</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35%</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Trinidad and Tobago</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(227,520)</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(35,311)</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-15%</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(328,920)</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-164,955</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-22%</w:t>
            </w:r>
          </w:p>
        </w:tc>
      </w:tr>
      <w:tr w:rsidR="00AB3F3A" w:rsidRPr="00F76ED4"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Turks and Caicos Islands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40,739</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6,323</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r w:rsidRPr="004E6382">
              <w:rPr>
                <w:rFonts w:ascii="Arial" w:hAnsi="Arial" w:cs="Arial"/>
                <w:color w:val="000000"/>
                <w:sz w:val="22"/>
                <w:szCs w:val="22"/>
                <w:lang w:eastAsia="en-GB"/>
              </w:rPr>
              <w:t>204%</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54,972</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27,569</w:t>
            </w:r>
          </w:p>
        </w:tc>
        <w:tc>
          <w:tcPr>
            <w:tcW w:w="165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190%</w:t>
            </w:r>
          </w:p>
        </w:tc>
      </w:tr>
      <w:tr w:rsidR="00AB3F3A" w:rsidRPr="00F76ED4" w:rsidTr="004E6382">
        <w:trPr>
          <w:trHeight w:val="288"/>
        </w:trPr>
        <w:tc>
          <w:tcPr>
            <w:tcW w:w="3258" w:type="dxa"/>
            <w:shd w:val="clear" w:color="auto" w:fill="auto"/>
            <w:noWrap/>
            <w:vAlign w:val="bottom"/>
            <w:hideMark/>
          </w:tcPr>
          <w:p w:rsidR="00AB3F3A" w:rsidRPr="004E6382" w:rsidRDefault="00AB3F3A" w:rsidP="004E6382">
            <w:pPr>
              <w:contextualSpacing/>
              <w:rPr>
                <w:rFonts w:ascii="Arial" w:hAnsi="Arial" w:cs="Arial"/>
                <w:sz w:val="22"/>
                <w:szCs w:val="22"/>
                <w:lang w:eastAsia="en-GB"/>
              </w:rPr>
            </w:pPr>
          </w:p>
        </w:tc>
        <w:tc>
          <w:tcPr>
            <w:tcW w:w="1620" w:type="dxa"/>
            <w:shd w:val="clear" w:color="auto" w:fill="auto"/>
            <w:noWrap/>
            <w:vAlign w:val="bottom"/>
            <w:hideMark/>
          </w:tcPr>
          <w:p w:rsidR="00AB3F3A" w:rsidRPr="004E6382" w:rsidRDefault="00AB3F3A" w:rsidP="004E6382">
            <w:pPr>
              <w:contextualSpacing/>
              <w:rPr>
                <w:rFonts w:ascii="Arial" w:hAnsi="Arial" w:cs="Arial"/>
                <w:sz w:val="22"/>
                <w:szCs w:val="22"/>
                <w:lang w:eastAsia="en-GB"/>
              </w:rPr>
            </w:pPr>
          </w:p>
        </w:tc>
        <w:tc>
          <w:tcPr>
            <w:tcW w:w="1530" w:type="dxa"/>
          </w:tcPr>
          <w:p w:rsidR="00AB3F3A" w:rsidRPr="004E6382" w:rsidRDefault="00AB3F3A" w:rsidP="004E6382">
            <w:pPr>
              <w:contextualSpacing/>
              <w:rPr>
                <w:rFonts w:ascii="Arial" w:hAnsi="Arial" w:cs="Arial"/>
                <w:sz w:val="22"/>
                <w:szCs w:val="22"/>
                <w:lang w:eastAsia="en-GB"/>
              </w:rPr>
            </w:pPr>
          </w:p>
        </w:tc>
        <w:tc>
          <w:tcPr>
            <w:tcW w:w="1620" w:type="dxa"/>
          </w:tcPr>
          <w:p w:rsidR="00AB3F3A" w:rsidRPr="004E6382" w:rsidRDefault="00AB3F3A" w:rsidP="004E6382">
            <w:pPr>
              <w:contextualSpacing/>
              <w:rPr>
                <w:rFonts w:ascii="Arial" w:hAnsi="Arial" w:cs="Arial"/>
                <w:sz w:val="22"/>
                <w:szCs w:val="22"/>
                <w:lang w:eastAsia="en-GB"/>
              </w:rPr>
            </w:pPr>
          </w:p>
        </w:tc>
        <w:tc>
          <w:tcPr>
            <w:tcW w:w="1620" w:type="dxa"/>
            <w:shd w:val="clear" w:color="auto" w:fill="auto"/>
            <w:noWrap/>
            <w:vAlign w:val="bottom"/>
            <w:hideMark/>
          </w:tcPr>
          <w:p w:rsidR="00AB3F3A" w:rsidRPr="004E6382" w:rsidRDefault="00AB3F3A" w:rsidP="004E6382">
            <w:pPr>
              <w:contextualSpacing/>
              <w:rPr>
                <w:rFonts w:ascii="Arial" w:hAnsi="Arial" w:cs="Arial"/>
                <w:sz w:val="22"/>
                <w:szCs w:val="22"/>
                <w:lang w:eastAsia="en-GB"/>
              </w:rPr>
            </w:pPr>
          </w:p>
        </w:tc>
        <w:tc>
          <w:tcPr>
            <w:tcW w:w="1710" w:type="dxa"/>
          </w:tcPr>
          <w:p w:rsidR="00AB3F3A" w:rsidRPr="004E6382" w:rsidRDefault="00AB3F3A" w:rsidP="004E6382">
            <w:pPr>
              <w:contextualSpacing/>
              <w:rPr>
                <w:rFonts w:ascii="Arial" w:hAnsi="Arial" w:cs="Arial"/>
                <w:sz w:val="22"/>
                <w:szCs w:val="22"/>
                <w:lang w:eastAsia="en-GB"/>
              </w:rPr>
            </w:pPr>
          </w:p>
        </w:tc>
        <w:tc>
          <w:tcPr>
            <w:tcW w:w="1650" w:type="dxa"/>
            <w:shd w:val="clear" w:color="auto" w:fill="auto"/>
            <w:noWrap/>
            <w:vAlign w:val="bottom"/>
            <w:hideMark/>
          </w:tcPr>
          <w:p w:rsidR="00AB3F3A" w:rsidRPr="004E6382" w:rsidRDefault="00AB3F3A" w:rsidP="004E6382">
            <w:pPr>
              <w:rPr>
                <w:rFonts w:ascii="Arial" w:hAnsi="Arial" w:cs="Arial"/>
                <w:sz w:val="22"/>
                <w:szCs w:val="22"/>
                <w:lang w:eastAsia="en-GB"/>
              </w:rPr>
            </w:pPr>
          </w:p>
        </w:tc>
      </w:tr>
    </w:tbl>
    <w:p w:rsidR="00AB3F3A" w:rsidRPr="00F76ED4" w:rsidRDefault="00AB3F3A" w:rsidP="004E6382">
      <w:pPr>
        <w:contextualSpacing/>
        <w:rPr>
          <w:rFonts w:ascii="Arial" w:hAnsi="Arial" w:cs="Arial"/>
        </w:rPr>
      </w:pPr>
    </w:p>
    <w:p w:rsidR="00AB3F3A" w:rsidRPr="00F76ED4" w:rsidRDefault="00AB3F3A" w:rsidP="004E6382">
      <w:pPr>
        <w:contextualSpacing/>
        <w:rPr>
          <w:rFonts w:ascii="Arial" w:hAnsi="Arial" w:cs="Arial"/>
        </w:rPr>
      </w:pPr>
      <w:r w:rsidRPr="00F76ED4">
        <w:rPr>
          <w:rFonts w:ascii="Arial" w:hAnsi="Arial" w:cs="Arial"/>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620"/>
        <w:gridCol w:w="1530"/>
        <w:gridCol w:w="1620"/>
        <w:gridCol w:w="1620"/>
        <w:gridCol w:w="1710"/>
        <w:gridCol w:w="1710"/>
      </w:tblGrid>
      <w:tr w:rsidR="00AB3F3A" w:rsidRPr="004E6382" w:rsidTr="004E6382">
        <w:trPr>
          <w:trHeight w:val="288"/>
        </w:trPr>
        <w:tc>
          <w:tcPr>
            <w:tcW w:w="13068" w:type="dxa"/>
            <w:gridSpan w:val="7"/>
            <w:shd w:val="clear" w:color="auto" w:fill="auto"/>
            <w:noWrap/>
            <w:vAlign w:val="bottom"/>
            <w:hideMark/>
          </w:tcPr>
          <w:p w:rsidR="00AB3F3A" w:rsidRPr="004E6382" w:rsidRDefault="00AB3F3A" w:rsidP="004F6D7F">
            <w:pPr>
              <w:spacing w:before="60" w:after="60"/>
              <w:jc w:val="center"/>
              <w:rPr>
                <w:rFonts w:ascii="Arial" w:hAnsi="Arial" w:cs="Arial"/>
                <w:sz w:val="22"/>
                <w:szCs w:val="22"/>
                <w:lang w:eastAsia="en-GB"/>
              </w:rPr>
            </w:pPr>
            <w:r w:rsidRPr="004E6382">
              <w:rPr>
                <w:rFonts w:ascii="Arial" w:hAnsi="Arial" w:cs="Arial"/>
                <w:b/>
                <w:bCs/>
                <w:sz w:val="22"/>
                <w:szCs w:val="22"/>
              </w:rPr>
              <w:lastRenderedPageBreak/>
              <w:t xml:space="preserve">CHANGE IN REGIONAL CONTRIBUTION TO </w:t>
            </w:r>
            <w:r w:rsidR="004E6382" w:rsidRPr="004E6382">
              <w:rPr>
                <w:rFonts w:ascii="Arial" w:hAnsi="Arial" w:cs="Arial"/>
                <w:b/>
                <w:bCs/>
                <w:sz w:val="22"/>
                <w:szCs w:val="22"/>
              </w:rPr>
              <w:t xml:space="preserve">2017 </w:t>
            </w:r>
            <w:r w:rsidRPr="004E6382">
              <w:rPr>
                <w:rFonts w:ascii="Arial" w:hAnsi="Arial" w:cs="Arial"/>
                <w:b/>
                <w:bCs/>
                <w:sz w:val="22"/>
                <w:szCs w:val="22"/>
              </w:rPr>
              <w:t>CMO BUDGETS (</w:t>
            </w:r>
            <w:r w:rsidRPr="004E6382">
              <w:rPr>
                <w:rFonts w:ascii="Arial" w:hAnsi="Arial" w:cs="Arial"/>
                <w:b/>
                <w:bCs/>
                <w:color w:val="000000"/>
                <w:sz w:val="22"/>
                <w:szCs w:val="22"/>
              </w:rPr>
              <w:t>REVISED UNITS WITH SURINAME)</w:t>
            </w:r>
          </w:p>
        </w:tc>
      </w:tr>
      <w:tr w:rsidR="00AB3F3A" w:rsidRPr="004E6382" w:rsidTr="004F6D7F">
        <w:trPr>
          <w:trHeight w:val="864"/>
        </w:trPr>
        <w:tc>
          <w:tcPr>
            <w:tcW w:w="3258" w:type="dxa"/>
            <w:shd w:val="clear" w:color="auto" w:fill="auto"/>
            <w:noWrap/>
            <w:vAlign w:val="bottom"/>
            <w:hideMark/>
          </w:tcPr>
          <w:p w:rsidR="00AB3F3A" w:rsidRPr="004E6382" w:rsidRDefault="00AB3F3A" w:rsidP="004F6D7F">
            <w:pPr>
              <w:spacing w:after="60"/>
              <w:rPr>
                <w:rFonts w:ascii="Arial" w:hAnsi="Arial" w:cs="Arial"/>
                <w:b/>
                <w:bCs/>
                <w:color w:val="000000"/>
                <w:sz w:val="22"/>
                <w:szCs w:val="22"/>
                <w:lang w:eastAsia="en-GB"/>
              </w:rPr>
            </w:pPr>
            <w:r w:rsidRPr="004E6382">
              <w:rPr>
                <w:rFonts w:ascii="Arial" w:hAnsi="Arial" w:cs="Arial"/>
                <w:b/>
                <w:bCs/>
                <w:color w:val="000000"/>
                <w:sz w:val="22"/>
                <w:szCs w:val="22"/>
                <w:lang w:eastAsia="en-GB"/>
              </w:rPr>
              <w:t>COUNTRY</w:t>
            </w:r>
          </w:p>
        </w:tc>
        <w:tc>
          <w:tcPr>
            <w:tcW w:w="3150" w:type="dxa"/>
            <w:gridSpan w:val="2"/>
            <w:shd w:val="clear" w:color="auto" w:fill="auto"/>
            <w:vAlign w:val="bottom"/>
            <w:hideMark/>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TOTAL CMO HQ,</w:t>
            </w:r>
          </w:p>
        </w:tc>
        <w:tc>
          <w:tcPr>
            <w:tcW w:w="1620" w:type="dxa"/>
            <w:vAlign w:val="bottom"/>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CMO CHANGE (%)</w:t>
            </w:r>
          </w:p>
        </w:tc>
        <w:tc>
          <w:tcPr>
            <w:tcW w:w="3330" w:type="dxa"/>
            <w:gridSpan w:val="2"/>
            <w:shd w:val="clear" w:color="auto" w:fill="D9D9D9" w:themeFill="background1" w:themeFillShade="D9"/>
            <w:noWrap/>
            <w:vAlign w:val="bottom"/>
            <w:hideMark/>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CIMH</w:t>
            </w:r>
          </w:p>
        </w:tc>
        <w:tc>
          <w:tcPr>
            <w:tcW w:w="1710" w:type="dxa"/>
            <w:shd w:val="clear" w:color="auto" w:fill="D9D9D9" w:themeFill="background1" w:themeFillShade="D9"/>
            <w:vAlign w:val="bottom"/>
            <w:hideMark/>
          </w:tcPr>
          <w:p w:rsidR="00AB3F3A" w:rsidRPr="004E6382" w:rsidRDefault="00AB3F3A" w:rsidP="004F6D7F">
            <w:pPr>
              <w:spacing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CIMH CHANGE (%)</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TTD</w:t>
            </w:r>
          </w:p>
        </w:tc>
        <w:tc>
          <w:tcPr>
            <w:tcW w:w="1530" w:type="dxa"/>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USD</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BD</w:t>
            </w:r>
          </w:p>
        </w:tc>
        <w:tc>
          <w:tcPr>
            <w:tcW w:w="1710" w:type="dxa"/>
            <w:shd w:val="clear" w:color="auto" w:fill="D9D9D9" w:themeFill="background1" w:themeFillShade="D9"/>
          </w:tcPr>
          <w:p w:rsidR="00AB3F3A" w:rsidRPr="004E6382" w:rsidRDefault="00AB3F3A" w:rsidP="004F6D7F">
            <w:pPr>
              <w:spacing w:before="60" w:after="60"/>
              <w:jc w:val="center"/>
              <w:rPr>
                <w:rFonts w:ascii="Arial" w:hAnsi="Arial" w:cs="Arial"/>
                <w:b/>
                <w:sz w:val="22"/>
                <w:szCs w:val="22"/>
                <w:lang w:eastAsia="en-GB"/>
              </w:rPr>
            </w:pPr>
            <w:r w:rsidRPr="004E6382">
              <w:rPr>
                <w:rFonts w:ascii="Arial" w:hAnsi="Arial" w:cs="Arial"/>
                <w:b/>
                <w:bCs/>
                <w:color w:val="000000"/>
                <w:sz w:val="22"/>
                <w:szCs w:val="22"/>
                <w:lang w:eastAsia="en-GB"/>
              </w:rPr>
              <w:t>USD</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sz w:val="22"/>
                <w:szCs w:val="22"/>
                <w:lang w:eastAsia="en-GB"/>
              </w:rPr>
            </w:pP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rPr>
              <w:t>4,548,351</w:t>
            </w:r>
          </w:p>
        </w:tc>
        <w:tc>
          <w:tcPr>
            <w:tcW w:w="1530" w:type="dxa"/>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707,364</w:t>
            </w: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r w:rsidRPr="004E6382">
              <w:rPr>
                <w:rFonts w:ascii="Arial" w:hAnsi="Arial" w:cs="Arial"/>
                <w:b/>
                <w:bCs/>
                <w:color w:val="000000"/>
                <w:sz w:val="22"/>
                <w:szCs w:val="22"/>
                <w:lang w:eastAsia="en-GB"/>
              </w:rPr>
              <w:t>7,231,192</w:t>
            </w:r>
          </w:p>
        </w:tc>
        <w:tc>
          <w:tcPr>
            <w:tcW w:w="1710" w:type="dxa"/>
            <w:shd w:val="clear" w:color="auto" w:fill="D9D9D9" w:themeFill="background1" w:themeFillShade="D9"/>
          </w:tcPr>
          <w:p w:rsidR="00AB3F3A" w:rsidRPr="004E6382" w:rsidRDefault="00AB3F3A" w:rsidP="004F6D7F">
            <w:pPr>
              <w:spacing w:before="60" w:after="60"/>
              <w:jc w:val="center"/>
              <w:rPr>
                <w:rFonts w:ascii="Arial" w:hAnsi="Arial" w:cs="Arial"/>
                <w:b/>
                <w:color w:val="000000"/>
                <w:sz w:val="22"/>
                <w:szCs w:val="22"/>
                <w:lang w:eastAsia="en-GB"/>
              </w:rPr>
            </w:pPr>
            <w:r w:rsidRPr="004E6382">
              <w:rPr>
                <w:rFonts w:ascii="Arial" w:hAnsi="Arial" w:cs="Arial"/>
                <w:b/>
                <w:color w:val="000000"/>
                <w:sz w:val="22"/>
                <w:szCs w:val="22"/>
                <w:lang w:eastAsia="en-GB"/>
              </w:rPr>
              <w:t>3,633,765</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lang w:eastAsia="en-GB"/>
              </w:rPr>
            </w:pP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p>
        </w:tc>
        <w:tc>
          <w:tcPr>
            <w:tcW w:w="1530" w:type="dxa"/>
          </w:tcPr>
          <w:p w:rsidR="00AB3F3A" w:rsidRPr="004E6382" w:rsidRDefault="00AB3F3A" w:rsidP="004F6D7F">
            <w:pPr>
              <w:spacing w:before="60" w:after="60"/>
              <w:jc w:val="center"/>
              <w:rPr>
                <w:rFonts w:ascii="Arial" w:hAnsi="Arial" w:cs="Arial"/>
                <w:b/>
                <w:bCs/>
                <w:color w:val="000000"/>
                <w:sz w:val="22"/>
                <w:szCs w:val="22"/>
                <w:lang w:eastAsia="en-GB"/>
              </w:rPr>
            </w:pPr>
          </w:p>
        </w:tc>
        <w:tc>
          <w:tcPr>
            <w:tcW w:w="1620" w:type="dxa"/>
            <w:vAlign w:val="bottom"/>
          </w:tcPr>
          <w:p w:rsidR="00AB3F3A" w:rsidRPr="004E6382" w:rsidRDefault="00AB3F3A" w:rsidP="004F6D7F">
            <w:pPr>
              <w:spacing w:before="60" w:after="60"/>
              <w:jc w:val="center"/>
              <w:rPr>
                <w:rFonts w:ascii="Arial" w:hAnsi="Arial" w:cs="Arial"/>
                <w:color w:val="000000"/>
                <w:sz w:val="22"/>
                <w:szCs w:val="22"/>
                <w:lang w:eastAsia="en-GB"/>
              </w:rPr>
            </w:pP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b/>
                <w:bCs/>
                <w:color w:val="000000"/>
                <w:sz w:val="22"/>
                <w:szCs w:val="22"/>
                <w:lang w:eastAsia="en-GB"/>
              </w:rPr>
            </w:pPr>
          </w:p>
        </w:tc>
        <w:tc>
          <w:tcPr>
            <w:tcW w:w="1710" w:type="dxa"/>
            <w:shd w:val="clear" w:color="auto" w:fill="D9D9D9" w:themeFill="background1" w:themeFillShade="D9"/>
          </w:tcPr>
          <w:p w:rsidR="00AB3F3A" w:rsidRPr="004E6382" w:rsidRDefault="00AB3F3A" w:rsidP="004F6D7F">
            <w:pPr>
              <w:spacing w:before="60" w:after="60"/>
              <w:jc w:val="center"/>
              <w:rPr>
                <w:rFonts w:ascii="Arial" w:hAnsi="Arial" w:cs="Arial"/>
                <w:color w:val="000000"/>
                <w:sz w:val="22"/>
                <w:szCs w:val="22"/>
                <w:lang w:eastAsia="en-GB"/>
              </w:rPr>
            </w:pP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lang w:eastAsia="en-GB"/>
              </w:rPr>
            </w:pP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Anguilla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26,217</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4,077</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118%</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34,173</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17,172</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118%</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Antigua and Barbuda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39,052</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6,073</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16%</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38,489</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19,341</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16%</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Barbados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(111,910)</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(17,404)</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-23%</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(151,738)</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(76,250)</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F6D7F">
              <w:rPr>
                <w:rFonts w:ascii="Arial" w:hAnsi="Arial" w:cs="Arial"/>
                <w:iCs/>
                <w:color w:val="000000"/>
                <w:sz w:val="22"/>
                <w:szCs w:val="22"/>
              </w:rPr>
              <w:t>-7%</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Belize</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(77,702)</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(12,084)</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-24%</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(98,872)</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(49,684)</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-24%</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British Virgin Islands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45,233</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7,035</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212%</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61,205</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30,756</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212%</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Cayman Islands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57,286</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8,909</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56%</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96,912</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48,699</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56%</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Dominica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(1,440)</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(224)</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-6%</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(6,230)</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(3,131)</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-6%</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Grenada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39,052</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6,073</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16%</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38,489</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19,341</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16%</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Guyana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4,840</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753</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3%</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(14,374)</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(7,223)</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-3%</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Jamaica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(158,907)</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(24,713)</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-17%</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(228,894)</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(115,022)</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-17%</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Montserrat</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26,217</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4,077</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118%</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34,173</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17,172</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118%</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St Kitts and Nevis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11,240</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1,748</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12%</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11,791</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5,925</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12%</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Saint Lucia</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39,052</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6,073</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16%</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38,489</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19,341</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16%</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St Vincent and the Grenadines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11,240</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1,748</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12%</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11,791</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5,925</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12%</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sz w:val="22"/>
                <w:szCs w:val="22"/>
                <w:lang w:eastAsia="en-GB"/>
              </w:rPr>
            </w:pPr>
            <w:r w:rsidRPr="004E6382">
              <w:rPr>
                <w:rFonts w:ascii="Arial" w:hAnsi="Arial" w:cs="Arial"/>
                <w:b/>
                <w:sz w:val="22"/>
                <w:szCs w:val="22"/>
                <w:lang w:eastAsia="en-GB"/>
              </w:rPr>
              <w:t xml:space="preserve">Suriname </w:t>
            </w:r>
            <w:r w:rsidRPr="004E6382">
              <w:rPr>
                <w:rFonts w:ascii="Arial" w:hAnsi="Arial" w:cs="Arial"/>
                <w:b/>
                <w:bCs/>
                <w:sz w:val="22"/>
                <w:szCs w:val="22"/>
              </w:rPr>
              <w:t>(actual)</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b/>
                <w:bCs/>
                <w:sz w:val="22"/>
                <w:szCs w:val="22"/>
              </w:rPr>
            </w:pPr>
            <w:r w:rsidRPr="004E6382">
              <w:rPr>
                <w:rFonts w:ascii="Arial" w:hAnsi="Arial" w:cs="Arial"/>
                <w:b/>
                <w:bCs/>
                <w:sz w:val="22"/>
                <w:szCs w:val="22"/>
              </w:rPr>
              <w:t>351,545</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b/>
                <w:bCs/>
                <w:sz w:val="22"/>
                <w:szCs w:val="22"/>
              </w:rPr>
            </w:pPr>
            <w:r w:rsidRPr="004E6382">
              <w:rPr>
                <w:rFonts w:ascii="Arial" w:hAnsi="Arial" w:cs="Arial"/>
                <w:b/>
                <w:bCs/>
                <w:sz w:val="22"/>
                <w:szCs w:val="22"/>
              </w:rPr>
              <w:t>486,566</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Trinidad and Tobago</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(267,224)</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(41,559)</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-17%</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(386,144)</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(194,042)</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-26%</w:t>
            </w:r>
          </w:p>
        </w:tc>
      </w:tr>
      <w:tr w:rsidR="00AB3F3A" w:rsidRPr="004E6382" w:rsidTr="004F6D7F">
        <w:trPr>
          <w:trHeight w:val="70"/>
        </w:trPr>
        <w:tc>
          <w:tcPr>
            <w:tcW w:w="3258" w:type="dxa"/>
            <w:shd w:val="clear" w:color="auto" w:fill="auto"/>
            <w:noWrap/>
            <w:vAlign w:val="bottom"/>
            <w:hideMark/>
          </w:tcPr>
          <w:p w:rsidR="00AB3F3A" w:rsidRPr="004E6382" w:rsidRDefault="00AB3F3A" w:rsidP="004F6D7F">
            <w:pPr>
              <w:spacing w:before="60" w:after="60"/>
              <w:rPr>
                <w:rFonts w:ascii="Arial" w:hAnsi="Arial" w:cs="Arial"/>
                <w:color w:val="000000"/>
                <w:sz w:val="22"/>
                <w:szCs w:val="22"/>
                <w:lang w:eastAsia="en-GB"/>
              </w:rPr>
            </w:pPr>
            <w:r w:rsidRPr="004E6382">
              <w:rPr>
                <w:rFonts w:ascii="Arial" w:hAnsi="Arial" w:cs="Arial"/>
                <w:color w:val="000000"/>
                <w:sz w:val="22"/>
                <w:szCs w:val="22"/>
                <w:lang w:eastAsia="en-GB"/>
              </w:rPr>
              <w:t>Turks and Caicos Islands</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26,217</w:t>
            </w:r>
          </w:p>
        </w:tc>
        <w:tc>
          <w:tcPr>
            <w:tcW w:w="1530" w:type="dxa"/>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4,077</w:t>
            </w:r>
          </w:p>
        </w:tc>
        <w:tc>
          <w:tcPr>
            <w:tcW w:w="1620" w:type="dxa"/>
            <w:vAlign w:val="bottom"/>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118%</w:t>
            </w: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34,173</w:t>
            </w:r>
          </w:p>
        </w:tc>
        <w:tc>
          <w:tcPr>
            <w:tcW w:w="1710" w:type="dxa"/>
            <w:shd w:val="clear" w:color="auto" w:fill="D9D9D9" w:themeFill="background1" w:themeFillShade="D9"/>
            <w:vAlign w:val="bottom"/>
          </w:tcPr>
          <w:p w:rsidR="00AB3F3A" w:rsidRPr="004E6382" w:rsidRDefault="00AB3F3A" w:rsidP="004F6D7F">
            <w:pPr>
              <w:spacing w:before="60" w:after="60"/>
              <w:jc w:val="center"/>
              <w:rPr>
                <w:rFonts w:ascii="Arial" w:hAnsi="Arial" w:cs="Arial"/>
                <w:color w:val="000000"/>
                <w:sz w:val="22"/>
                <w:szCs w:val="22"/>
              </w:rPr>
            </w:pPr>
            <w:r w:rsidRPr="004E6382">
              <w:rPr>
                <w:rFonts w:ascii="Arial" w:hAnsi="Arial" w:cs="Arial"/>
                <w:color w:val="000000"/>
                <w:sz w:val="22"/>
                <w:szCs w:val="22"/>
              </w:rPr>
              <w:t>17,172</w:t>
            </w: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iCs/>
                <w:color w:val="000000"/>
                <w:sz w:val="22"/>
                <w:szCs w:val="22"/>
              </w:rPr>
            </w:pPr>
            <w:r w:rsidRPr="004E6382">
              <w:rPr>
                <w:rFonts w:ascii="Arial" w:hAnsi="Arial" w:cs="Arial"/>
                <w:iCs/>
                <w:color w:val="000000"/>
                <w:sz w:val="22"/>
                <w:szCs w:val="22"/>
              </w:rPr>
              <w:t>118%</w:t>
            </w:r>
          </w:p>
        </w:tc>
      </w:tr>
      <w:tr w:rsidR="00AB3F3A" w:rsidRPr="004E6382" w:rsidTr="004F6D7F">
        <w:trPr>
          <w:trHeight w:val="288"/>
        </w:trPr>
        <w:tc>
          <w:tcPr>
            <w:tcW w:w="3258" w:type="dxa"/>
            <w:shd w:val="clear" w:color="auto" w:fill="auto"/>
            <w:noWrap/>
            <w:vAlign w:val="bottom"/>
            <w:hideMark/>
          </w:tcPr>
          <w:p w:rsidR="00AB3F3A" w:rsidRPr="004E6382" w:rsidRDefault="00AB3F3A" w:rsidP="004F6D7F">
            <w:pPr>
              <w:spacing w:before="60" w:after="60"/>
              <w:rPr>
                <w:rFonts w:ascii="Arial" w:hAnsi="Arial" w:cs="Arial"/>
                <w:b/>
                <w:bCs/>
                <w:color w:val="000000"/>
                <w:sz w:val="22"/>
                <w:szCs w:val="22"/>
                <w:lang w:eastAsia="en-GB"/>
              </w:rPr>
            </w:pPr>
            <w:r w:rsidRPr="004E6382">
              <w:rPr>
                <w:rFonts w:ascii="Arial" w:hAnsi="Arial" w:cs="Arial"/>
                <w:b/>
                <w:bCs/>
                <w:color w:val="000000"/>
                <w:sz w:val="22"/>
                <w:szCs w:val="22"/>
                <w:lang w:eastAsia="en-GB"/>
              </w:rPr>
              <w:t> </w:t>
            </w:r>
          </w:p>
        </w:tc>
        <w:tc>
          <w:tcPr>
            <w:tcW w:w="1620" w:type="dxa"/>
            <w:shd w:val="clear" w:color="auto" w:fill="auto"/>
            <w:noWrap/>
            <w:vAlign w:val="bottom"/>
            <w:hideMark/>
          </w:tcPr>
          <w:p w:rsidR="00AB3F3A" w:rsidRPr="004E6382" w:rsidRDefault="00AB3F3A" w:rsidP="004F6D7F">
            <w:pPr>
              <w:spacing w:before="60" w:after="60"/>
              <w:jc w:val="center"/>
              <w:rPr>
                <w:rFonts w:ascii="Arial" w:hAnsi="Arial" w:cs="Arial"/>
                <w:b/>
                <w:bCs/>
                <w:color w:val="000000"/>
                <w:sz w:val="22"/>
                <w:szCs w:val="22"/>
              </w:rPr>
            </w:pPr>
            <w:r w:rsidRPr="004E6382">
              <w:rPr>
                <w:rFonts w:ascii="Arial" w:hAnsi="Arial" w:cs="Arial"/>
                <w:b/>
                <w:bCs/>
                <w:color w:val="000000"/>
                <w:sz w:val="22"/>
                <w:szCs w:val="22"/>
              </w:rPr>
              <w:t>60,008</w:t>
            </w:r>
          </w:p>
        </w:tc>
        <w:tc>
          <w:tcPr>
            <w:tcW w:w="1530" w:type="dxa"/>
          </w:tcPr>
          <w:p w:rsidR="00AB3F3A" w:rsidRPr="004E6382" w:rsidRDefault="00AB3F3A" w:rsidP="004F6D7F">
            <w:pPr>
              <w:spacing w:before="60" w:after="60"/>
              <w:jc w:val="center"/>
              <w:rPr>
                <w:rFonts w:ascii="Arial" w:hAnsi="Arial" w:cs="Arial"/>
                <w:b/>
                <w:bCs/>
                <w:color w:val="000000"/>
                <w:sz w:val="22"/>
                <w:szCs w:val="22"/>
                <w:lang w:eastAsia="en-GB"/>
              </w:rPr>
            </w:pPr>
          </w:p>
        </w:tc>
        <w:tc>
          <w:tcPr>
            <w:tcW w:w="1620" w:type="dxa"/>
          </w:tcPr>
          <w:p w:rsidR="00AB3F3A" w:rsidRPr="004E6382" w:rsidRDefault="00AB3F3A" w:rsidP="004F6D7F">
            <w:pPr>
              <w:spacing w:before="60" w:after="60"/>
              <w:jc w:val="center"/>
              <w:rPr>
                <w:rFonts w:ascii="Arial" w:hAnsi="Arial" w:cs="Arial"/>
                <w:b/>
                <w:bCs/>
                <w:color w:val="000000"/>
                <w:sz w:val="22"/>
                <w:szCs w:val="22"/>
                <w:lang w:eastAsia="en-GB"/>
              </w:rPr>
            </w:pPr>
          </w:p>
        </w:tc>
        <w:tc>
          <w:tcPr>
            <w:tcW w:w="162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b/>
                <w:bCs/>
                <w:color w:val="000000"/>
                <w:sz w:val="22"/>
                <w:szCs w:val="22"/>
              </w:rPr>
            </w:pPr>
          </w:p>
        </w:tc>
        <w:tc>
          <w:tcPr>
            <w:tcW w:w="1710" w:type="dxa"/>
            <w:shd w:val="clear" w:color="auto" w:fill="D9D9D9" w:themeFill="background1" w:themeFillShade="D9"/>
          </w:tcPr>
          <w:p w:rsidR="00AB3F3A" w:rsidRPr="004E6382" w:rsidRDefault="00AB3F3A" w:rsidP="004F6D7F">
            <w:pPr>
              <w:spacing w:before="60" w:after="60"/>
              <w:jc w:val="center"/>
              <w:rPr>
                <w:rFonts w:ascii="Arial" w:hAnsi="Arial" w:cs="Arial"/>
                <w:color w:val="000000"/>
                <w:sz w:val="22"/>
                <w:szCs w:val="22"/>
                <w:lang w:eastAsia="en-GB"/>
              </w:rPr>
            </w:pPr>
          </w:p>
        </w:tc>
        <w:tc>
          <w:tcPr>
            <w:tcW w:w="1710" w:type="dxa"/>
            <w:shd w:val="clear" w:color="auto" w:fill="D9D9D9" w:themeFill="background1" w:themeFillShade="D9"/>
            <w:noWrap/>
            <w:vAlign w:val="bottom"/>
            <w:hideMark/>
          </w:tcPr>
          <w:p w:rsidR="00AB3F3A" w:rsidRPr="004E6382" w:rsidRDefault="00AB3F3A" w:rsidP="004F6D7F">
            <w:pPr>
              <w:spacing w:before="60" w:after="60"/>
              <w:jc w:val="center"/>
              <w:rPr>
                <w:rFonts w:ascii="Arial" w:hAnsi="Arial" w:cs="Arial"/>
                <w:color w:val="000000"/>
                <w:sz w:val="22"/>
                <w:szCs w:val="22"/>
                <w:lang w:eastAsia="en-GB"/>
              </w:rPr>
            </w:pPr>
          </w:p>
        </w:tc>
      </w:tr>
    </w:tbl>
    <w:p w:rsidR="004F17BE" w:rsidRPr="004E6382" w:rsidRDefault="004F17BE" w:rsidP="002B1FD5">
      <w:pPr>
        <w:rPr>
          <w:rFonts w:ascii="Arial" w:hAnsi="Arial" w:cs="Arial"/>
          <w:sz w:val="22"/>
          <w:szCs w:val="22"/>
        </w:rPr>
      </w:pPr>
    </w:p>
    <w:sectPr w:rsidR="004F17BE" w:rsidRPr="004E6382" w:rsidSect="004E6382">
      <w:headerReference w:type="default" r:id="rId19"/>
      <w:endnotePr>
        <w:numFmt w:val="decimal"/>
      </w:endnotePr>
      <w:pgSz w:w="15842" w:h="12242" w:orient="landscape" w:code="1"/>
      <w:pgMar w:top="397" w:right="1140" w:bottom="397" w:left="1140" w:header="720" w:footer="85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AF" w:rsidRDefault="00D63CAF">
      <w:r>
        <w:separator/>
      </w:r>
    </w:p>
  </w:endnote>
  <w:endnote w:type="continuationSeparator" w:id="0">
    <w:p w:rsidR="00D63CAF" w:rsidRDefault="00D6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2" w:rsidRDefault="004E638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Arial" w:hAnsi="Arial"/>
      </w:rPr>
    </w:pPr>
    <w:r>
      <w:rPr>
        <w:rFonts w:ascii="Arial" w:hAnsi="Arial"/>
      </w:rPr>
      <w:t>CMO Headquarters</w:t>
    </w:r>
  </w:p>
  <w:p w:rsidR="004E6382" w:rsidRDefault="00FD75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0"/>
      <w:rPr>
        <w:rFonts w:ascii="Arial" w:hAnsi="Arial"/>
      </w:rPr>
    </w:pPr>
    <w:r>
      <w:rPr>
        <w:rFonts w:ascii="Arial" w:hAnsi="Arial"/>
      </w:rPr>
      <w:t>Octob</w:t>
    </w:r>
    <w:r w:rsidR="004E6382">
      <w:rPr>
        <w:rFonts w:ascii="Arial" w:hAnsi="Arial"/>
      </w:rPr>
      <w:t>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AF" w:rsidRDefault="00D63CAF">
      <w:r>
        <w:separator/>
      </w:r>
    </w:p>
  </w:footnote>
  <w:footnote w:type="continuationSeparator" w:id="0">
    <w:p w:rsidR="00D63CAF" w:rsidRDefault="00D6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2" w:rsidRPr="0001141C" w:rsidRDefault="004E6382" w:rsidP="002F5EBF">
    <w:pPr>
      <w:pStyle w:val="Header"/>
      <w:jc w:val="right"/>
      <w:rPr>
        <w:szCs w:val="22"/>
      </w:rPr>
    </w:pPr>
    <w:r w:rsidRPr="00EE0123">
      <w:rPr>
        <w:rFonts w:ascii="Arial" w:hAnsi="Arial" w:cs="Arial"/>
        <w:b/>
        <w:sz w:val="22"/>
        <w:szCs w:val="22"/>
      </w:rPr>
      <w:t>CMC5</w:t>
    </w:r>
    <w:r>
      <w:rPr>
        <w:rFonts w:ascii="Arial" w:hAnsi="Arial" w:cs="Arial"/>
        <w:b/>
        <w:sz w:val="22"/>
        <w:szCs w:val="22"/>
        <w:lang w:val="en-TT"/>
      </w:rPr>
      <w:t>7</w:t>
    </w:r>
    <w:r w:rsidRPr="00EE0123">
      <w:rPr>
        <w:rFonts w:ascii="Arial" w:hAnsi="Arial" w:cs="Arial"/>
        <w:sz w:val="22"/>
        <w:szCs w:val="22"/>
      </w:rPr>
      <w:t xml:space="preserve">, Doc </w:t>
    </w:r>
    <w:r>
      <w:rPr>
        <w:rFonts w:ascii="Arial" w:hAnsi="Arial" w:cs="Arial"/>
        <w:sz w:val="22"/>
        <w:szCs w:val="22"/>
        <w:lang w:val="en-TT"/>
      </w:rPr>
      <w:t>7</w:t>
    </w:r>
    <w:r w:rsidRPr="00EE0123">
      <w:rPr>
        <w:rFonts w:ascii="Arial" w:hAnsi="Arial" w:cs="Arial"/>
        <w:sz w:val="22"/>
        <w:szCs w:val="22"/>
      </w:rPr>
      <w:t>,</w:t>
    </w:r>
    <w:r>
      <w:rPr>
        <w:rFonts w:ascii="Arial" w:hAnsi="Arial" w:cs="Arial"/>
        <w:sz w:val="22"/>
        <w:szCs w:val="22"/>
      </w:rPr>
      <w:t xml:space="preserve"> page </w:t>
    </w:r>
    <w:r w:rsidRPr="00B07089">
      <w:rPr>
        <w:rFonts w:ascii="Arial" w:hAnsi="Arial" w:cs="Arial"/>
        <w:sz w:val="22"/>
        <w:szCs w:val="22"/>
      </w:rPr>
      <w:fldChar w:fldCharType="begin"/>
    </w:r>
    <w:r w:rsidRPr="00B07089">
      <w:rPr>
        <w:rFonts w:ascii="Arial" w:hAnsi="Arial" w:cs="Arial"/>
        <w:sz w:val="22"/>
        <w:szCs w:val="22"/>
      </w:rPr>
      <w:instrText xml:space="preserve"> PAGE   \* MERGEFORMAT </w:instrText>
    </w:r>
    <w:r w:rsidRPr="00B07089">
      <w:rPr>
        <w:rFonts w:ascii="Arial" w:hAnsi="Arial" w:cs="Arial"/>
        <w:sz w:val="22"/>
        <w:szCs w:val="22"/>
      </w:rPr>
      <w:fldChar w:fldCharType="separate"/>
    </w:r>
    <w:r w:rsidR="008D7FDB">
      <w:rPr>
        <w:rFonts w:ascii="Arial" w:hAnsi="Arial" w:cs="Arial"/>
        <w:noProof/>
        <w:sz w:val="22"/>
        <w:szCs w:val="22"/>
      </w:rPr>
      <w:t>2</w:t>
    </w:r>
    <w:r w:rsidRPr="00B07089">
      <w:rPr>
        <w:rFonts w:ascii="Arial" w:hAnsi="Arial" w:cs="Arial"/>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2" w:rsidRDefault="004E6382" w:rsidP="00353B02">
    <w:pPr>
      <w:pStyle w:val="Header"/>
      <w:jc w:val="center"/>
      <w:rPr>
        <w:rFonts w:ascii="Arial" w:hAnsi="Arial" w:cs="Arial"/>
        <w:b/>
        <w:sz w:val="28"/>
        <w:szCs w:val="28"/>
        <w:lang w:val="en-TT"/>
      </w:rPr>
    </w:pPr>
    <w:r w:rsidRPr="00AD1E6C">
      <w:rPr>
        <w:rFonts w:ascii="Arial" w:hAnsi="Arial" w:cs="Arial"/>
        <w:b/>
        <w:sz w:val="28"/>
        <w:szCs w:val="28"/>
        <w:lang w:val="en-TT"/>
      </w:rPr>
      <w:t>ANNEX</w:t>
    </w:r>
    <w:r>
      <w:rPr>
        <w:rFonts w:ascii="Arial" w:hAnsi="Arial" w:cs="Arial"/>
        <w:b/>
        <w:sz w:val="28"/>
        <w:szCs w:val="28"/>
        <w:lang w:val="en-TT"/>
      </w:rPr>
      <w:t xml:space="preserve"> I</w:t>
    </w:r>
  </w:p>
  <w:p w:rsidR="004E6382" w:rsidRPr="00AD1E6C" w:rsidRDefault="004E6382" w:rsidP="00353B02">
    <w:pPr>
      <w:pStyle w:val="Header"/>
      <w:jc w:val="center"/>
      <w:rPr>
        <w:rFonts w:ascii="Arial" w:hAnsi="Arial" w:cs="Arial"/>
        <w:b/>
        <w:sz w:val="28"/>
        <w:szCs w:val="28"/>
        <w:lang w:val="en-T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2" w:rsidRDefault="004E6382" w:rsidP="007C4977">
    <w:pPr>
      <w:pStyle w:val="Header"/>
      <w:jc w:val="right"/>
      <w:rPr>
        <w:rStyle w:val="PageNumber"/>
        <w:rFonts w:ascii="Arial" w:hAnsi="Arial" w:cs="Arial"/>
        <w:sz w:val="22"/>
        <w:szCs w:val="22"/>
      </w:rPr>
    </w:pPr>
    <w:r w:rsidRPr="00E04BE5">
      <w:rPr>
        <w:rFonts w:ascii="Arial" w:hAnsi="Arial"/>
        <w:sz w:val="22"/>
      </w:rPr>
      <w:t xml:space="preserve">The </w:t>
    </w:r>
    <w:r w:rsidRPr="00E04BE5">
      <w:rPr>
        <w:rFonts w:ascii="Arial" w:hAnsi="Arial"/>
        <w:b/>
        <w:sz w:val="22"/>
      </w:rPr>
      <w:t xml:space="preserve">CMO Contribution Formula </w:t>
    </w:r>
    <w:r>
      <w:rPr>
        <w:rFonts w:ascii="Arial" w:hAnsi="Arial"/>
        <w:b/>
        <w:sz w:val="22"/>
      </w:rPr>
      <w:t xml:space="preserve">– DRAFT </w:t>
    </w:r>
    <w:r w:rsidRPr="00E04BE5">
      <w:rPr>
        <w:rFonts w:ascii="Arial" w:hAnsi="Arial"/>
        <w:b/>
        <w:sz w:val="22"/>
      </w:rPr>
      <w:t>20</w:t>
    </w:r>
    <w:r>
      <w:rPr>
        <w:rFonts w:ascii="Arial" w:hAnsi="Arial"/>
        <w:b/>
        <w:sz w:val="22"/>
      </w:rPr>
      <w:t>17 Revision</w:t>
    </w:r>
    <w:r w:rsidRPr="00E04BE5">
      <w:rPr>
        <w:rFonts w:ascii="Arial" w:hAnsi="Arial"/>
        <w:sz w:val="22"/>
      </w:rPr>
      <w:t>, pag</w:t>
    </w:r>
    <w:r w:rsidRPr="00E04BE5">
      <w:rPr>
        <w:rFonts w:ascii="Arial" w:hAnsi="Arial" w:cs="Arial"/>
        <w:sz w:val="22"/>
        <w:szCs w:val="22"/>
      </w:rPr>
      <w:t xml:space="preserve">e </w:t>
    </w:r>
    <w:r w:rsidRPr="00E04BE5">
      <w:rPr>
        <w:rStyle w:val="PageNumber"/>
        <w:rFonts w:ascii="Arial" w:hAnsi="Arial" w:cs="Arial"/>
        <w:sz w:val="22"/>
        <w:szCs w:val="22"/>
      </w:rPr>
      <w:fldChar w:fldCharType="begin"/>
    </w:r>
    <w:r w:rsidRPr="00E04BE5">
      <w:rPr>
        <w:rStyle w:val="PageNumber"/>
        <w:rFonts w:ascii="Arial" w:hAnsi="Arial" w:cs="Arial"/>
        <w:sz w:val="22"/>
        <w:szCs w:val="22"/>
      </w:rPr>
      <w:instrText xml:space="preserve"> PAGE </w:instrText>
    </w:r>
    <w:r w:rsidRPr="00E04BE5">
      <w:rPr>
        <w:rStyle w:val="PageNumber"/>
        <w:rFonts w:ascii="Arial" w:hAnsi="Arial" w:cs="Arial"/>
        <w:sz w:val="22"/>
        <w:szCs w:val="22"/>
      </w:rPr>
      <w:fldChar w:fldCharType="separate"/>
    </w:r>
    <w:r w:rsidR="008D7FDB">
      <w:rPr>
        <w:rStyle w:val="PageNumber"/>
        <w:rFonts w:ascii="Arial" w:hAnsi="Arial" w:cs="Arial"/>
        <w:noProof/>
        <w:sz w:val="22"/>
        <w:szCs w:val="22"/>
      </w:rPr>
      <w:t>5</w:t>
    </w:r>
    <w:r w:rsidRPr="00E04BE5">
      <w:rPr>
        <w:rStyle w:val="PageNumber"/>
        <w:rFonts w:ascii="Arial" w:hAnsi="Arial" w:cs="Arial"/>
        <w:sz w:val="22"/>
        <w:szCs w:val="22"/>
      </w:rPr>
      <w:fldChar w:fldCharType="end"/>
    </w:r>
  </w:p>
  <w:p w:rsidR="004E6382" w:rsidRPr="008936AE" w:rsidRDefault="004E6382" w:rsidP="007C497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2" w:rsidRDefault="004E6382" w:rsidP="007C4977">
    <w:pPr>
      <w:pStyle w:val="Header"/>
      <w:jc w:val="right"/>
      <w:rPr>
        <w:rStyle w:val="PageNumber"/>
        <w:rFonts w:ascii="Arial" w:hAnsi="Arial" w:cs="Arial"/>
        <w:sz w:val="22"/>
        <w:szCs w:val="22"/>
      </w:rPr>
    </w:pPr>
    <w:r w:rsidRPr="00E04BE5">
      <w:rPr>
        <w:rFonts w:ascii="Arial" w:hAnsi="Arial"/>
        <w:sz w:val="22"/>
      </w:rPr>
      <w:t xml:space="preserve">The </w:t>
    </w:r>
    <w:r w:rsidRPr="00E04BE5">
      <w:rPr>
        <w:rFonts w:ascii="Arial" w:hAnsi="Arial"/>
        <w:b/>
        <w:sz w:val="22"/>
      </w:rPr>
      <w:t xml:space="preserve">CMO Contribution Formula </w:t>
    </w:r>
    <w:r>
      <w:rPr>
        <w:rFonts w:ascii="Arial" w:hAnsi="Arial"/>
        <w:b/>
        <w:sz w:val="22"/>
      </w:rPr>
      <w:t xml:space="preserve">– DRAFT </w:t>
    </w:r>
    <w:r w:rsidRPr="00E04BE5">
      <w:rPr>
        <w:rFonts w:ascii="Arial" w:hAnsi="Arial"/>
        <w:b/>
        <w:sz w:val="22"/>
      </w:rPr>
      <w:t>20</w:t>
    </w:r>
    <w:r>
      <w:rPr>
        <w:rFonts w:ascii="Arial" w:hAnsi="Arial"/>
        <w:b/>
        <w:sz w:val="22"/>
      </w:rPr>
      <w:t>17 Revision</w:t>
    </w:r>
    <w:r w:rsidRPr="00E04BE5">
      <w:rPr>
        <w:rFonts w:ascii="Arial" w:hAnsi="Arial"/>
        <w:sz w:val="22"/>
      </w:rPr>
      <w:t>, pag</w:t>
    </w:r>
    <w:r w:rsidRPr="00E04BE5">
      <w:rPr>
        <w:rFonts w:ascii="Arial" w:hAnsi="Arial" w:cs="Arial"/>
        <w:sz w:val="22"/>
        <w:szCs w:val="22"/>
      </w:rPr>
      <w:t xml:space="preserve">e </w:t>
    </w:r>
    <w:r w:rsidRPr="00E04BE5">
      <w:rPr>
        <w:rStyle w:val="PageNumber"/>
        <w:rFonts w:ascii="Arial" w:hAnsi="Arial" w:cs="Arial"/>
        <w:sz w:val="22"/>
        <w:szCs w:val="22"/>
      </w:rPr>
      <w:fldChar w:fldCharType="begin"/>
    </w:r>
    <w:r w:rsidRPr="00E04BE5">
      <w:rPr>
        <w:rStyle w:val="PageNumber"/>
        <w:rFonts w:ascii="Arial" w:hAnsi="Arial" w:cs="Arial"/>
        <w:sz w:val="22"/>
        <w:szCs w:val="22"/>
      </w:rPr>
      <w:instrText xml:space="preserve"> PAGE </w:instrText>
    </w:r>
    <w:r w:rsidRPr="00E04BE5">
      <w:rPr>
        <w:rStyle w:val="PageNumber"/>
        <w:rFonts w:ascii="Arial" w:hAnsi="Arial" w:cs="Arial"/>
        <w:sz w:val="22"/>
        <w:szCs w:val="22"/>
      </w:rPr>
      <w:fldChar w:fldCharType="separate"/>
    </w:r>
    <w:r w:rsidR="008D7FDB">
      <w:rPr>
        <w:rStyle w:val="PageNumber"/>
        <w:rFonts w:ascii="Arial" w:hAnsi="Arial" w:cs="Arial"/>
        <w:noProof/>
        <w:sz w:val="22"/>
        <w:szCs w:val="22"/>
      </w:rPr>
      <w:t>8</w:t>
    </w:r>
    <w:r w:rsidRPr="00E04BE5">
      <w:rPr>
        <w:rStyle w:val="PageNumber"/>
        <w:rFonts w:ascii="Arial" w:hAnsi="Arial" w:cs="Arial"/>
        <w:sz w:val="22"/>
        <w:szCs w:val="22"/>
      </w:rPr>
      <w:fldChar w:fldCharType="end"/>
    </w:r>
  </w:p>
  <w:p w:rsidR="004E6382" w:rsidRPr="008936AE" w:rsidRDefault="004E6382" w:rsidP="007C497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82" w:rsidRPr="004E6382" w:rsidRDefault="004E6382" w:rsidP="007C4977">
    <w:pPr>
      <w:pStyle w:val="Header"/>
      <w:jc w:val="right"/>
      <w:rPr>
        <w:rStyle w:val="PageNumber"/>
        <w:rFonts w:ascii="Arial" w:hAnsi="Arial" w:cs="Arial"/>
        <w:sz w:val="22"/>
        <w:szCs w:val="22"/>
        <w:lang w:val="fr-FR"/>
      </w:rPr>
    </w:pPr>
    <w:r w:rsidRPr="004E6382">
      <w:rPr>
        <w:rFonts w:ascii="Arial" w:hAnsi="Arial"/>
        <w:sz w:val="22"/>
        <w:lang w:val="fr-FR"/>
      </w:rPr>
      <w:t xml:space="preserve">CMC57, Doc 7, </w:t>
    </w:r>
    <w:r w:rsidRPr="004E6382">
      <w:rPr>
        <w:rFonts w:ascii="Arial" w:hAnsi="Arial"/>
        <w:b/>
        <w:sz w:val="22"/>
        <w:lang w:val="fr-FR"/>
      </w:rPr>
      <w:t>ANNEX II</w:t>
    </w:r>
    <w:r w:rsidRPr="004E6382">
      <w:rPr>
        <w:rFonts w:ascii="Arial" w:hAnsi="Arial"/>
        <w:sz w:val="22"/>
        <w:lang w:val="fr-FR"/>
      </w:rPr>
      <w:t>, pag</w:t>
    </w:r>
    <w:r w:rsidRPr="004E6382">
      <w:rPr>
        <w:rFonts w:ascii="Arial" w:hAnsi="Arial" w:cs="Arial"/>
        <w:sz w:val="22"/>
        <w:szCs w:val="22"/>
        <w:lang w:val="fr-FR"/>
      </w:rPr>
      <w:t xml:space="preserve">e </w:t>
    </w:r>
    <w:r w:rsidRPr="00E04BE5">
      <w:rPr>
        <w:rStyle w:val="PageNumber"/>
        <w:rFonts w:ascii="Arial" w:hAnsi="Arial" w:cs="Arial"/>
        <w:sz w:val="22"/>
        <w:szCs w:val="22"/>
      </w:rPr>
      <w:fldChar w:fldCharType="begin"/>
    </w:r>
    <w:r w:rsidRPr="004E6382">
      <w:rPr>
        <w:rStyle w:val="PageNumber"/>
        <w:rFonts w:ascii="Arial" w:hAnsi="Arial" w:cs="Arial"/>
        <w:sz w:val="22"/>
        <w:szCs w:val="22"/>
        <w:lang w:val="fr-FR"/>
      </w:rPr>
      <w:instrText xml:space="preserve"> PAGE </w:instrText>
    </w:r>
    <w:r w:rsidRPr="00E04BE5">
      <w:rPr>
        <w:rStyle w:val="PageNumber"/>
        <w:rFonts w:ascii="Arial" w:hAnsi="Arial" w:cs="Arial"/>
        <w:sz w:val="22"/>
        <w:szCs w:val="22"/>
      </w:rPr>
      <w:fldChar w:fldCharType="separate"/>
    </w:r>
    <w:r w:rsidR="008D7FDB">
      <w:rPr>
        <w:rStyle w:val="PageNumber"/>
        <w:rFonts w:ascii="Arial" w:hAnsi="Arial" w:cs="Arial"/>
        <w:noProof/>
        <w:sz w:val="22"/>
        <w:szCs w:val="22"/>
        <w:lang w:val="fr-FR"/>
      </w:rPr>
      <w:t>2</w:t>
    </w:r>
    <w:r w:rsidRPr="00E04BE5">
      <w:rPr>
        <w:rStyle w:val="PageNumber"/>
        <w:rFonts w:ascii="Arial" w:hAnsi="Arial" w:cs="Arial"/>
        <w:sz w:val="22"/>
        <w:szCs w:val="22"/>
      </w:rPr>
      <w:fldChar w:fldCharType="end"/>
    </w:r>
  </w:p>
  <w:p w:rsidR="004E6382" w:rsidRPr="004E6382" w:rsidRDefault="004E6382" w:rsidP="007C4977">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7"/>
    <w:multiLevelType w:val="multilevel"/>
    <w:tmpl w:val="00000000"/>
    <w:lvl w:ilvl="0">
      <w:start w:val="1"/>
      <w:numFmt w:val="decimal"/>
      <w:pStyle w:val="Level11"/>
      <w:lvlText w:val="%1."/>
      <w:lvlJc w:val="left"/>
      <w:pPr>
        <w:tabs>
          <w:tab w:val="num" w:pos="720"/>
        </w:tabs>
        <w:ind w:left="720" w:hanging="720"/>
      </w:pPr>
      <w:rPr>
        <w:b/>
      </w:rPr>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B057E65"/>
    <w:multiLevelType w:val="hybridMultilevel"/>
    <w:tmpl w:val="037C099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21A450D8"/>
    <w:multiLevelType w:val="singleLevel"/>
    <w:tmpl w:val="FF866348"/>
    <w:lvl w:ilvl="0">
      <w:start w:val="1"/>
      <w:numFmt w:val="lowerRoman"/>
      <w:lvlText w:val="(%1)"/>
      <w:lvlJc w:val="left"/>
      <w:pPr>
        <w:tabs>
          <w:tab w:val="num" w:pos="1440"/>
        </w:tabs>
        <w:ind w:left="1440" w:hanging="720"/>
      </w:pPr>
      <w:rPr>
        <w:rFonts w:hint="default"/>
      </w:rPr>
    </w:lvl>
  </w:abstractNum>
  <w:abstractNum w:abstractNumId="6">
    <w:nsid w:val="3AC60184"/>
    <w:multiLevelType w:val="hybridMultilevel"/>
    <w:tmpl w:val="822897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471EAE"/>
    <w:multiLevelType w:val="multilevel"/>
    <w:tmpl w:val="EB70A4EE"/>
    <w:lvl w:ilvl="0">
      <w:start w:val="1"/>
      <w:numFmt w:val="decimal"/>
      <w:lvlText w:val="%1."/>
      <w:lvlJc w:val="left"/>
      <w:pPr>
        <w:tabs>
          <w:tab w:val="num" w:pos="720"/>
        </w:tabs>
        <w:ind w:left="720" w:hanging="720"/>
      </w:pPr>
      <w:rPr>
        <w:rFonts w:hint="default"/>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4183784B"/>
    <w:multiLevelType w:val="hybridMultilevel"/>
    <w:tmpl w:val="B81A400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7601C8"/>
    <w:multiLevelType w:val="hybridMultilevel"/>
    <w:tmpl w:val="85127ED0"/>
    <w:lvl w:ilvl="0" w:tplc="2E4EB37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4"/>
  </w:num>
  <w:num w:numId="4">
    <w:abstractNumId w:val="10"/>
  </w:num>
  <w:num w:numId="5">
    <w:abstractNumId w:val="7"/>
  </w:num>
  <w:num w:numId="6">
    <w:abstractNumId w:val="6"/>
  </w:num>
  <w:num w:numId="7">
    <w:abstractNumId w:val="3"/>
  </w:num>
  <w:num w:numId="8">
    <w:abstractNumId w:val="2"/>
    <w:lvlOverride w:ilvl="0">
      <w:startOverride w:val="1"/>
      <w:lvl w:ilvl="0">
        <w:start w:val="1"/>
        <w:numFmt w:val="decimal"/>
        <w:pStyle w:val="Leve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9D"/>
    <w:rsid w:val="000000BA"/>
    <w:rsid w:val="00002E3D"/>
    <w:rsid w:val="000042C6"/>
    <w:rsid w:val="00006A5B"/>
    <w:rsid w:val="0001141C"/>
    <w:rsid w:val="00012176"/>
    <w:rsid w:val="00013289"/>
    <w:rsid w:val="0001408A"/>
    <w:rsid w:val="000155EC"/>
    <w:rsid w:val="000173BB"/>
    <w:rsid w:val="0002005B"/>
    <w:rsid w:val="000211D0"/>
    <w:rsid w:val="00021A35"/>
    <w:rsid w:val="00022327"/>
    <w:rsid w:val="0002600C"/>
    <w:rsid w:val="00032628"/>
    <w:rsid w:val="00035B31"/>
    <w:rsid w:val="00036200"/>
    <w:rsid w:val="00036379"/>
    <w:rsid w:val="000405EF"/>
    <w:rsid w:val="00040C69"/>
    <w:rsid w:val="00040D83"/>
    <w:rsid w:val="000439F1"/>
    <w:rsid w:val="000445F4"/>
    <w:rsid w:val="00045205"/>
    <w:rsid w:val="0005747B"/>
    <w:rsid w:val="00057F35"/>
    <w:rsid w:val="000606A5"/>
    <w:rsid w:val="00061883"/>
    <w:rsid w:val="00065487"/>
    <w:rsid w:val="00066190"/>
    <w:rsid w:val="00066A5C"/>
    <w:rsid w:val="00067B20"/>
    <w:rsid w:val="00070AD4"/>
    <w:rsid w:val="0007169F"/>
    <w:rsid w:val="000741E8"/>
    <w:rsid w:val="000757AC"/>
    <w:rsid w:val="0007594B"/>
    <w:rsid w:val="000766AE"/>
    <w:rsid w:val="0007746C"/>
    <w:rsid w:val="000779BC"/>
    <w:rsid w:val="000812FD"/>
    <w:rsid w:val="00082F83"/>
    <w:rsid w:val="000858C9"/>
    <w:rsid w:val="0008720C"/>
    <w:rsid w:val="0009059D"/>
    <w:rsid w:val="000931E2"/>
    <w:rsid w:val="00094662"/>
    <w:rsid w:val="000951C4"/>
    <w:rsid w:val="000955FC"/>
    <w:rsid w:val="00097D6E"/>
    <w:rsid w:val="00097F6F"/>
    <w:rsid w:val="000A031A"/>
    <w:rsid w:val="000A4297"/>
    <w:rsid w:val="000A5F46"/>
    <w:rsid w:val="000A6C0F"/>
    <w:rsid w:val="000A701D"/>
    <w:rsid w:val="000A723A"/>
    <w:rsid w:val="000A7DD2"/>
    <w:rsid w:val="000B21E0"/>
    <w:rsid w:val="000B7C23"/>
    <w:rsid w:val="000C132D"/>
    <w:rsid w:val="000C17B7"/>
    <w:rsid w:val="000C4C8E"/>
    <w:rsid w:val="000C559D"/>
    <w:rsid w:val="000C5DC6"/>
    <w:rsid w:val="000C6D41"/>
    <w:rsid w:val="000D068C"/>
    <w:rsid w:val="000D29B3"/>
    <w:rsid w:val="000D2EA9"/>
    <w:rsid w:val="000D4A4D"/>
    <w:rsid w:val="000D529B"/>
    <w:rsid w:val="000D5921"/>
    <w:rsid w:val="000E18E6"/>
    <w:rsid w:val="000E2971"/>
    <w:rsid w:val="000E3222"/>
    <w:rsid w:val="000E5F16"/>
    <w:rsid w:val="000F0734"/>
    <w:rsid w:val="000F1024"/>
    <w:rsid w:val="000F156A"/>
    <w:rsid w:val="000F3628"/>
    <w:rsid w:val="000F5C1A"/>
    <w:rsid w:val="000F64F5"/>
    <w:rsid w:val="000F6BDA"/>
    <w:rsid w:val="000F752B"/>
    <w:rsid w:val="001004D3"/>
    <w:rsid w:val="001066F1"/>
    <w:rsid w:val="00111CB4"/>
    <w:rsid w:val="00112552"/>
    <w:rsid w:val="00112E93"/>
    <w:rsid w:val="001137FD"/>
    <w:rsid w:val="00115A32"/>
    <w:rsid w:val="001174B7"/>
    <w:rsid w:val="0012241F"/>
    <w:rsid w:val="00122762"/>
    <w:rsid w:val="001229E9"/>
    <w:rsid w:val="0012455E"/>
    <w:rsid w:val="001249D0"/>
    <w:rsid w:val="00125119"/>
    <w:rsid w:val="0012557F"/>
    <w:rsid w:val="001267D1"/>
    <w:rsid w:val="0013162E"/>
    <w:rsid w:val="001316CD"/>
    <w:rsid w:val="00131790"/>
    <w:rsid w:val="00131AE1"/>
    <w:rsid w:val="001337B6"/>
    <w:rsid w:val="00135111"/>
    <w:rsid w:val="00136562"/>
    <w:rsid w:val="00136697"/>
    <w:rsid w:val="00136C6B"/>
    <w:rsid w:val="00136F83"/>
    <w:rsid w:val="00137392"/>
    <w:rsid w:val="001410E0"/>
    <w:rsid w:val="00141EC4"/>
    <w:rsid w:val="0014251E"/>
    <w:rsid w:val="00142EC2"/>
    <w:rsid w:val="00146A13"/>
    <w:rsid w:val="00150679"/>
    <w:rsid w:val="00153F37"/>
    <w:rsid w:val="00154B2F"/>
    <w:rsid w:val="001552E3"/>
    <w:rsid w:val="001558DB"/>
    <w:rsid w:val="00157B1B"/>
    <w:rsid w:val="001600BC"/>
    <w:rsid w:val="00161929"/>
    <w:rsid w:val="00165D5D"/>
    <w:rsid w:val="0016603D"/>
    <w:rsid w:val="00166676"/>
    <w:rsid w:val="00170997"/>
    <w:rsid w:val="001714EC"/>
    <w:rsid w:val="00171F8A"/>
    <w:rsid w:val="00173B94"/>
    <w:rsid w:val="001756C0"/>
    <w:rsid w:val="00175F34"/>
    <w:rsid w:val="00177764"/>
    <w:rsid w:val="00181E64"/>
    <w:rsid w:val="001826DC"/>
    <w:rsid w:val="00182843"/>
    <w:rsid w:val="00183F39"/>
    <w:rsid w:val="0018546B"/>
    <w:rsid w:val="00187C19"/>
    <w:rsid w:val="00192591"/>
    <w:rsid w:val="00192688"/>
    <w:rsid w:val="001946F4"/>
    <w:rsid w:val="001949A9"/>
    <w:rsid w:val="00195325"/>
    <w:rsid w:val="00195A66"/>
    <w:rsid w:val="001960E1"/>
    <w:rsid w:val="001973BB"/>
    <w:rsid w:val="00197F6E"/>
    <w:rsid w:val="001A4ACD"/>
    <w:rsid w:val="001A505C"/>
    <w:rsid w:val="001A5CD6"/>
    <w:rsid w:val="001A6F3D"/>
    <w:rsid w:val="001A7163"/>
    <w:rsid w:val="001B1D2D"/>
    <w:rsid w:val="001B21B5"/>
    <w:rsid w:val="001B233E"/>
    <w:rsid w:val="001B5139"/>
    <w:rsid w:val="001B797E"/>
    <w:rsid w:val="001C2074"/>
    <w:rsid w:val="001C48F3"/>
    <w:rsid w:val="001C68FB"/>
    <w:rsid w:val="001C72CA"/>
    <w:rsid w:val="001D04BA"/>
    <w:rsid w:val="001D19DE"/>
    <w:rsid w:val="001D4689"/>
    <w:rsid w:val="001D6281"/>
    <w:rsid w:val="001E15B1"/>
    <w:rsid w:val="001E4820"/>
    <w:rsid w:val="001E76C0"/>
    <w:rsid w:val="001F06EC"/>
    <w:rsid w:val="001F0CF1"/>
    <w:rsid w:val="001F0F06"/>
    <w:rsid w:val="001F4F78"/>
    <w:rsid w:val="001F540F"/>
    <w:rsid w:val="00202287"/>
    <w:rsid w:val="002102AB"/>
    <w:rsid w:val="00210598"/>
    <w:rsid w:val="0021079F"/>
    <w:rsid w:val="002110B6"/>
    <w:rsid w:val="00212DA7"/>
    <w:rsid w:val="0021396C"/>
    <w:rsid w:val="00213DFF"/>
    <w:rsid w:val="00217218"/>
    <w:rsid w:val="00220590"/>
    <w:rsid w:val="00223FAF"/>
    <w:rsid w:val="00224317"/>
    <w:rsid w:val="00227BC3"/>
    <w:rsid w:val="00227F35"/>
    <w:rsid w:val="002306F2"/>
    <w:rsid w:val="00231C3B"/>
    <w:rsid w:val="00231DA4"/>
    <w:rsid w:val="00233AE2"/>
    <w:rsid w:val="002344B1"/>
    <w:rsid w:val="00234948"/>
    <w:rsid w:val="00234EC0"/>
    <w:rsid w:val="00235CC0"/>
    <w:rsid w:val="002362C0"/>
    <w:rsid w:val="00241A36"/>
    <w:rsid w:val="00241CB6"/>
    <w:rsid w:val="002431AA"/>
    <w:rsid w:val="002456F1"/>
    <w:rsid w:val="00246D3D"/>
    <w:rsid w:val="00246F53"/>
    <w:rsid w:val="00250E35"/>
    <w:rsid w:val="00253930"/>
    <w:rsid w:val="002544F9"/>
    <w:rsid w:val="00254C8C"/>
    <w:rsid w:val="002551B5"/>
    <w:rsid w:val="00255347"/>
    <w:rsid w:val="00256014"/>
    <w:rsid w:val="0025769B"/>
    <w:rsid w:val="00262649"/>
    <w:rsid w:val="00262D75"/>
    <w:rsid w:val="00265138"/>
    <w:rsid w:val="002704FD"/>
    <w:rsid w:val="00270517"/>
    <w:rsid w:val="002713B6"/>
    <w:rsid w:val="002770FA"/>
    <w:rsid w:val="00280664"/>
    <w:rsid w:val="00280F82"/>
    <w:rsid w:val="00282FB0"/>
    <w:rsid w:val="00285A0B"/>
    <w:rsid w:val="0028663B"/>
    <w:rsid w:val="00287935"/>
    <w:rsid w:val="00287F54"/>
    <w:rsid w:val="00290B9C"/>
    <w:rsid w:val="00294B7F"/>
    <w:rsid w:val="002A0C2F"/>
    <w:rsid w:val="002A0F8D"/>
    <w:rsid w:val="002A1CD2"/>
    <w:rsid w:val="002A1EE7"/>
    <w:rsid w:val="002A2CB8"/>
    <w:rsid w:val="002A7C02"/>
    <w:rsid w:val="002B019D"/>
    <w:rsid w:val="002B1FD5"/>
    <w:rsid w:val="002B229A"/>
    <w:rsid w:val="002B51A6"/>
    <w:rsid w:val="002B688B"/>
    <w:rsid w:val="002C0A54"/>
    <w:rsid w:val="002C0B19"/>
    <w:rsid w:val="002C2065"/>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EE"/>
    <w:rsid w:val="002D52CB"/>
    <w:rsid w:val="002D55EE"/>
    <w:rsid w:val="002D56CC"/>
    <w:rsid w:val="002D5713"/>
    <w:rsid w:val="002E0651"/>
    <w:rsid w:val="002E1605"/>
    <w:rsid w:val="002E30DC"/>
    <w:rsid w:val="002E4AAB"/>
    <w:rsid w:val="002E664A"/>
    <w:rsid w:val="002E691D"/>
    <w:rsid w:val="002E6F19"/>
    <w:rsid w:val="002E7707"/>
    <w:rsid w:val="002E7778"/>
    <w:rsid w:val="002F0905"/>
    <w:rsid w:val="002F0952"/>
    <w:rsid w:val="002F365F"/>
    <w:rsid w:val="002F5EBF"/>
    <w:rsid w:val="002F6472"/>
    <w:rsid w:val="002F79B3"/>
    <w:rsid w:val="0030280B"/>
    <w:rsid w:val="00302EC5"/>
    <w:rsid w:val="00305367"/>
    <w:rsid w:val="00306C2E"/>
    <w:rsid w:val="00307472"/>
    <w:rsid w:val="003108B7"/>
    <w:rsid w:val="003135B2"/>
    <w:rsid w:val="003148D6"/>
    <w:rsid w:val="00315283"/>
    <w:rsid w:val="0031539A"/>
    <w:rsid w:val="00317287"/>
    <w:rsid w:val="00322531"/>
    <w:rsid w:val="0032605C"/>
    <w:rsid w:val="003268E8"/>
    <w:rsid w:val="003279FD"/>
    <w:rsid w:val="00330FCC"/>
    <w:rsid w:val="003339C1"/>
    <w:rsid w:val="003343C8"/>
    <w:rsid w:val="003344B6"/>
    <w:rsid w:val="00337BDE"/>
    <w:rsid w:val="0034190F"/>
    <w:rsid w:val="00341A4B"/>
    <w:rsid w:val="00342F17"/>
    <w:rsid w:val="0034337B"/>
    <w:rsid w:val="00345044"/>
    <w:rsid w:val="00347B91"/>
    <w:rsid w:val="00347C8D"/>
    <w:rsid w:val="00353B02"/>
    <w:rsid w:val="003562B1"/>
    <w:rsid w:val="0035667F"/>
    <w:rsid w:val="003604BA"/>
    <w:rsid w:val="0036284E"/>
    <w:rsid w:val="00364A67"/>
    <w:rsid w:val="003659D1"/>
    <w:rsid w:val="00372F13"/>
    <w:rsid w:val="00372F8E"/>
    <w:rsid w:val="00374C70"/>
    <w:rsid w:val="003760E5"/>
    <w:rsid w:val="0037758D"/>
    <w:rsid w:val="00382C2B"/>
    <w:rsid w:val="00383350"/>
    <w:rsid w:val="003839B9"/>
    <w:rsid w:val="00383CCF"/>
    <w:rsid w:val="0038532A"/>
    <w:rsid w:val="0038741B"/>
    <w:rsid w:val="00390E37"/>
    <w:rsid w:val="00393502"/>
    <w:rsid w:val="003949F1"/>
    <w:rsid w:val="0039513A"/>
    <w:rsid w:val="003A0AFA"/>
    <w:rsid w:val="003A13A2"/>
    <w:rsid w:val="003A2AE4"/>
    <w:rsid w:val="003A53F0"/>
    <w:rsid w:val="003A5D0F"/>
    <w:rsid w:val="003A5D4F"/>
    <w:rsid w:val="003A5E72"/>
    <w:rsid w:val="003A7AD7"/>
    <w:rsid w:val="003B0669"/>
    <w:rsid w:val="003B0B64"/>
    <w:rsid w:val="003B4035"/>
    <w:rsid w:val="003B7128"/>
    <w:rsid w:val="003C0FB0"/>
    <w:rsid w:val="003C4AF5"/>
    <w:rsid w:val="003C7586"/>
    <w:rsid w:val="003D1D40"/>
    <w:rsid w:val="003D2232"/>
    <w:rsid w:val="003D24A2"/>
    <w:rsid w:val="003D272E"/>
    <w:rsid w:val="003D2ABE"/>
    <w:rsid w:val="003D2D41"/>
    <w:rsid w:val="003D4465"/>
    <w:rsid w:val="003D56DD"/>
    <w:rsid w:val="003D573B"/>
    <w:rsid w:val="003D6A7A"/>
    <w:rsid w:val="003D7D9F"/>
    <w:rsid w:val="003D7EB4"/>
    <w:rsid w:val="003D7FB0"/>
    <w:rsid w:val="003E0FB6"/>
    <w:rsid w:val="003E15EE"/>
    <w:rsid w:val="003E475C"/>
    <w:rsid w:val="003E4DF0"/>
    <w:rsid w:val="003E4DF8"/>
    <w:rsid w:val="003E4E65"/>
    <w:rsid w:val="003E7084"/>
    <w:rsid w:val="003F2C50"/>
    <w:rsid w:val="003F3CF6"/>
    <w:rsid w:val="003F48D5"/>
    <w:rsid w:val="003F5100"/>
    <w:rsid w:val="003F6548"/>
    <w:rsid w:val="003F671E"/>
    <w:rsid w:val="00400221"/>
    <w:rsid w:val="00401C0D"/>
    <w:rsid w:val="00402CF3"/>
    <w:rsid w:val="00403A40"/>
    <w:rsid w:val="004042C4"/>
    <w:rsid w:val="0040488B"/>
    <w:rsid w:val="00405F2D"/>
    <w:rsid w:val="004077C3"/>
    <w:rsid w:val="0041373B"/>
    <w:rsid w:val="00413944"/>
    <w:rsid w:val="00414F0C"/>
    <w:rsid w:val="0041664E"/>
    <w:rsid w:val="0041667E"/>
    <w:rsid w:val="004179D0"/>
    <w:rsid w:val="0042253D"/>
    <w:rsid w:val="00422926"/>
    <w:rsid w:val="00422E96"/>
    <w:rsid w:val="00423166"/>
    <w:rsid w:val="00423F80"/>
    <w:rsid w:val="00424475"/>
    <w:rsid w:val="004338A6"/>
    <w:rsid w:val="00433BF4"/>
    <w:rsid w:val="004344B8"/>
    <w:rsid w:val="00436D44"/>
    <w:rsid w:val="004374C0"/>
    <w:rsid w:val="00442A49"/>
    <w:rsid w:val="00443FB3"/>
    <w:rsid w:val="00444185"/>
    <w:rsid w:val="004469F3"/>
    <w:rsid w:val="0045128F"/>
    <w:rsid w:val="00451DEF"/>
    <w:rsid w:val="00454BCC"/>
    <w:rsid w:val="00455C7C"/>
    <w:rsid w:val="00456235"/>
    <w:rsid w:val="00456EB7"/>
    <w:rsid w:val="00457CDC"/>
    <w:rsid w:val="00457EB1"/>
    <w:rsid w:val="004602EF"/>
    <w:rsid w:val="004619E8"/>
    <w:rsid w:val="0046256B"/>
    <w:rsid w:val="00462A8A"/>
    <w:rsid w:val="00463EE5"/>
    <w:rsid w:val="00464E09"/>
    <w:rsid w:val="00467653"/>
    <w:rsid w:val="004676D4"/>
    <w:rsid w:val="004677A6"/>
    <w:rsid w:val="00471655"/>
    <w:rsid w:val="00471961"/>
    <w:rsid w:val="004723F1"/>
    <w:rsid w:val="004766BC"/>
    <w:rsid w:val="00477333"/>
    <w:rsid w:val="00477439"/>
    <w:rsid w:val="00482441"/>
    <w:rsid w:val="004826A4"/>
    <w:rsid w:val="00482E83"/>
    <w:rsid w:val="004901E1"/>
    <w:rsid w:val="004903C6"/>
    <w:rsid w:val="00490934"/>
    <w:rsid w:val="00495CA0"/>
    <w:rsid w:val="00495EBA"/>
    <w:rsid w:val="004A0D65"/>
    <w:rsid w:val="004A4F62"/>
    <w:rsid w:val="004A5456"/>
    <w:rsid w:val="004A6FF5"/>
    <w:rsid w:val="004B31BC"/>
    <w:rsid w:val="004B4E2E"/>
    <w:rsid w:val="004B5834"/>
    <w:rsid w:val="004B798A"/>
    <w:rsid w:val="004B7CE9"/>
    <w:rsid w:val="004C0296"/>
    <w:rsid w:val="004C046C"/>
    <w:rsid w:val="004D3B9C"/>
    <w:rsid w:val="004D48F7"/>
    <w:rsid w:val="004D5809"/>
    <w:rsid w:val="004D5848"/>
    <w:rsid w:val="004D5B88"/>
    <w:rsid w:val="004D6AC8"/>
    <w:rsid w:val="004D7641"/>
    <w:rsid w:val="004E262F"/>
    <w:rsid w:val="004E2811"/>
    <w:rsid w:val="004E2C6B"/>
    <w:rsid w:val="004E2F84"/>
    <w:rsid w:val="004E6161"/>
    <w:rsid w:val="004E6382"/>
    <w:rsid w:val="004E6F29"/>
    <w:rsid w:val="004F17BE"/>
    <w:rsid w:val="004F6D7F"/>
    <w:rsid w:val="004F76E4"/>
    <w:rsid w:val="005024E4"/>
    <w:rsid w:val="00502BC2"/>
    <w:rsid w:val="00505244"/>
    <w:rsid w:val="00505CC8"/>
    <w:rsid w:val="00510431"/>
    <w:rsid w:val="00512799"/>
    <w:rsid w:val="00512A1E"/>
    <w:rsid w:val="00512C22"/>
    <w:rsid w:val="005146DB"/>
    <w:rsid w:val="00514A81"/>
    <w:rsid w:val="00516DFC"/>
    <w:rsid w:val="00516FA5"/>
    <w:rsid w:val="00517C3B"/>
    <w:rsid w:val="00524C99"/>
    <w:rsid w:val="00524D98"/>
    <w:rsid w:val="00527BD6"/>
    <w:rsid w:val="005302F0"/>
    <w:rsid w:val="0053357B"/>
    <w:rsid w:val="005338D9"/>
    <w:rsid w:val="00533BC5"/>
    <w:rsid w:val="005344EC"/>
    <w:rsid w:val="00537F28"/>
    <w:rsid w:val="0054218C"/>
    <w:rsid w:val="005427F9"/>
    <w:rsid w:val="0054421D"/>
    <w:rsid w:val="005455E9"/>
    <w:rsid w:val="00551499"/>
    <w:rsid w:val="005518C1"/>
    <w:rsid w:val="00552369"/>
    <w:rsid w:val="0055390B"/>
    <w:rsid w:val="0055413C"/>
    <w:rsid w:val="00555B57"/>
    <w:rsid w:val="0055759B"/>
    <w:rsid w:val="00557B87"/>
    <w:rsid w:val="005613B3"/>
    <w:rsid w:val="005622AA"/>
    <w:rsid w:val="00564FE9"/>
    <w:rsid w:val="00567191"/>
    <w:rsid w:val="00571636"/>
    <w:rsid w:val="00571CD0"/>
    <w:rsid w:val="00574AD5"/>
    <w:rsid w:val="00576A02"/>
    <w:rsid w:val="00576CDE"/>
    <w:rsid w:val="00577139"/>
    <w:rsid w:val="00577BC9"/>
    <w:rsid w:val="00583258"/>
    <w:rsid w:val="0058483A"/>
    <w:rsid w:val="00584C7A"/>
    <w:rsid w:val="005862DB"/>
    <w:rsid w:val="005913C7"/>
    <w:rsid w:val="00592E53"/>
    <w:rsid w:val="0059748C"/>
    <w:rsid w:val="005A08AF"/>
    <w:rsid w:val="005A0A59"/>
    <w:rsid w:val="005A315A"/>
    <w:rsid w:val="005A3B7F"/>
    <w:rsid w:val="005A7BB7"/>
    <w:rsid w:val="005B1E99"/>
    <w:rsid w:val="005B6685"/>
    <w:rsid w:val="005C16C9"/>
    <w:rsid w:val="005C55A7"/>
    <w:rsid w:val="005D4AC6"/>
    <w:rsid w:val="005D638D"/>
    <w:rsid w:val="005E1C7A"/>
    <w:rsid w:val="005E2602"/>
    <w:rsid w:val="005E3B7D"/>
    <w:rsid w:val="005E4681"/>
    <w:rsid w:val="005E4C90"/>
    <w:rsid w:val="005E56BC"/>
    <w:rsid w:val="005E6ED4"/>
    <w:rsid w:val="005F0CCF"/>
    <w:rsid w:val="005F1056"/>
    <w:rsid w:val="005F13F9"/>
    <w:rsid w:val="005F33EA"/>
    <w:rsid w:val="005F3452"/>
    <w:rsid w:val="005F4E48"/>
    <w:rsid w:val="00600CDC"/>
    <w:rsid w:val="00600ED1"/>
    <w:rsid w:val="00601ABA"/>
    <w:rsid w:val="00602C75"/>
    <w:rsid w:val="006035C8"/>
    <w:rsid w:val="006121A1"/>
    <w:rsid w:val="0061359E"/>
    <w:rsid w:val="00614545"/>
    <w:rsid w:val="00614DF8"/>
    <w:rsid w:val="0061656E"/>
    <w:rsid w:val="00616952"/>
    <w:rsid w:val="006210A8"/>
    <w:rsid w:val="00621469"/>
    <w:rsid w:val="00624135"/>
    <w:rsid w:val="00624618"/>
    <w:rsid w:val="00624727"/>
    <w:rsid w:val="006250BB"/>
    <w:rsid w:val="00632536"/>
    <w:rsid w:val="00632EB7"/>
    <w:rsid w:val="00633799"/>
    <w:rsid w:val="00634DFD"/>
    <w:rsid w:val="0063510F"/>
    <w:rsid w:val="0063536F"/>
    <w:rsid w:val="006379F2"/>
    <w:rsid w:val="00642741"/>
    <w:rsid w:val="00642AA6"/>
    <w:rsid w:val="00643638"/>
    <w:rsid w:val="00643EA2"/>
    <w:rsid w:val="00647053"/>
    <w:rsid w:val="006521DD"/>
    <w:rsid w:val="00652D83"/>
    <w:rsid w:val="0065300C"/>
    <w:rsid w:val="0065424D"/>
    <w:rsid w:val="00655F7A"/>
    <w:rsid w:val="00656582"/>
    <w:rsid w:val="0065693D"/>
    <w:rsid w:val="00656D9D"/>
    <w:rsid w:val="00657B00"/>
    <w:rsid w:val="00660661"/>
    <w:rsid w:val="00660BCB"/>
    <w:rsid w:val="00662AF6"/>
    <w:rsid w:val="00663DEB"/>
    <w:rsid w:val="0066472A"/>
    <w:rsid w:val="00665754"/>
    <w:rsid w:val="00667F17"/>
    <w:rsid w:val="0067025F"/>
    <w:rsid w:val="00673158"/>
    <w:rsid w:val="00673F91"/>
    <w:rsid w:val="006741E7"/>
    <w:rsid w:val="00675618"/>
    <w:rsid w:val="00682020"/>
    <w:rsid w:val="006874BD"/>
    <w:rsid w:val="00687562"/>
    <w:rsid w:val="00687C1B"/>
    <w:rsid w:val="00693387"/>
    <w:rsid w:val="00693704"/>
    <w:rsid w:val="00694266"/>
    <w:rsid w:val="0069502D"/>
    <w:rsid w:val="00696A2D"/>
    <w:rsid w:val="00697D0D"/>
    <w:rsid w:val="006A25C9"/>
    <w:rsid w:val="006A2787"/>
    <w:rsid w:val="006A3345"/>
    <w:rsid w:val="006A4188"/>
    <w:rsid w:val="006A5BB3"/>
    <w:rsid w:val="006A7AB1"/>
    <w:rsid w:val="006B1698"/>
    <w:rsid w:val="006B20A0"/>
    <w:rsid w:val="006B27EF"/>
    <w:rsid w:val="006B2C51"/>
    <w:rsid w:val="006B3C4D"/>
    <w:rsid w:val="006B49A2"/>
    <w:rsid w:val="006B578B"/>
    <w:rsid w:val="006B5D08"/>
    <w:rsid w:val="006B72EE"/>
    <w:rsid w:val="006B7481"/>
    <w:rsid w:val="006B7ACD"/>
    <w:rsid w:val="006B7C6F"/>
    <w:rsid w:val="006C7ECE"/>
    <w:rsid w:val="006D1642"/>
    <w:rsid w:val="006D3140"/>
    <w:rsid w:val="006D4360"/>
    <w:rsid w:val="006D59CD"/>
    <w:rsid w:val="006D5DFF"/>
    <w:rsid w:val="006D66D5"/>
    <w:rsid w:val="006E1D78"/>
    <w:rsid w:val="006E3A6B"/>
    <w:rsid w:val="006E42AC"/>
    <w:rsid w:val="006E5E00"/>
    <w:rsid w:val="006F1C08"/>
    <w:rsid w:val="006F371E"/>
    <w:rsid w:val="006F5067"/>
    <w:rsid w:val="006F7033"/>
    <w:rsid w:val="006F7C0C"/>
    <w:rsid w:val="00702651"/>
    <w:rsid w:val="0070266F"/>
    <w:rsid w:val="00703A63"/>
    <w:rsid w:val="00704C31"/>
    <w:rsid w:val="00704D7C"/>
    <w:rsid w:val="00705A3E"/>
    <w:rsid w:val="00710804"/>
    <w:rsid w:val="00710C43"/>
    <w:rsid w:val="00711582"/>
    <w:rsid w:val="00712890"/>
    <w:rsid w:val="00717940"/>
    <w:rsid w:val="00721629"/>
    <w:rsid w:val="007218BE"/>
    <w:rsid w:val="00721BD8"/>
    <w:rsid w:val="00723E41"/>
    <w:rsid w:val="00726768"/>
    <w:rsid w:val="0073193F"/>
    <w:rsid w:val="00731B71"/>
    <w:rsid w:val="00732EA5"/>
    <w:rsid w:val="0073319A"/>
    <w:rsid w:val="00734229"/>
    <w:rsid w:val="00734AF1"/>
    <w:rsid w:val="00736963"/>
    <w:rsid w:val="00740DF1"/>
    <w:rsid w:val="00746BE0"/>
    <w:rsid w:val="007473DC"/>
    <w:rsid w:val="00751C5C"/>
    <w:rsid w:val="00752DC8"/>
    <w:rsid w:val="007560B6"/>
    <w:rsid w:val="0076116A"/>
    <w:rsid w:val="0076404F"/>
    <w:rsid w:val="007656CE"/>
    <w:rsid w:val="0076700D"/>
    <w:rsid w:val="007678E5"/>
    <w:rsid w:val="00770C0E"/>
    <w:rsid w:val="00772D05"/>
    <w:rsid w:val="00774417"/>
    <w:rsid w:val="00774744"/>
    <w:rsid w:val="0077540C"/>
    <w:rsid w:val="0077685E"/>
    <w:rsid w:val="00776E7D"/>
    <w:rsid w:val="0078047A"/>
    <w:rsid w:val="00781F70"/>
    <w:rsid w:val="00783FD4"/>
    <w:rsid w:val="00790E4A"/>
    <w:rsid w:val="00791A4C"/>
    <w:rsid w:val="00791DB0"/>
    <w:rsid w:val="00792930"/>
    <w:rsid w:val="007938BF"/>
    <w:rsid w:val="007A3935"/>
    <w:rsid w:val="007A7305"/>
    <w:rsid w:val="007B6058"/>
    <w:rsid w:val="007B6328"/>
    <w:rsid w:val="007B7E00"/>
    <w:rsid w:val="007B7E2C"/>
    <w:rsid w:val="007C33B5"/>
    <w:rsid w:val="007C4215"/>
    <w:rsid w:val="007C4977"/>
    <w:rsid w:val="007C5E9B"/>
    <w:rsid w:val="007C783A"/>
    <w:rsid w:val="007D03BD"/>
    <w:rsid w:val="007D2A26"/>
    <w:rsid w:val="007D379A"/>
    <w:rsid w:val="007D4204"/>
    <w:rsid w:val="007D5DBA"/>
    <w:rsid w:val="007D7AE2"/>
    <w:rsid w:val="007E14E1"/>
    <w:rsid w:val="007E194D"/>
    <w:rsid w:val="007E33BC"/>
    <w:rsid w:val="007E3CF4"/>
    <w:rsid w:val="007E4734"/>
    <w:rsid w:val="007E499D"/>
    <w:rsid w:val="007E4AFD"/>
    <w:rsid w:val="007E540C"/>
    <w:rsid w:val="007E62A1"/>
    <w:rsid w:val="007E64EE"/>
    <w:rsid w:val="007E7F9F"/>
    <w:rsid w:val="007F0603"/>
    <w:rsid w:val="007F0ED7"/>
    <w:rsid w:val="007F2967"/>
    <w:rsid w:val="007F2F54"/>
    <w:rsid w:val="007F4E7B"/>
    <w:rsid w:val="007F537D"/>
    <w:rsid w:val="007F70E9"/>
    <w:rsid w:val="00804909"/>
    <w:rsid w:val="00805C69"/>
    <w:rsid w:val="0081096A"/>
    <w:rsid w:val="0081525B"/>
    <w:rsid w:val="00821D1F"/>
    <w:rsid w:val="00822EBC"/>
    <w:rsid w:val="008239A8"/>
    <w:rsid w:val="00823B60"/>
    <w:rsid w:val="008241C5"/>
    <w:rsid w:val="008276C5"/>
    <w:rsid w:val="0083123E"/>
    <w:rsid w:val="0083308F"/>
    <w:rsid w:val="008333D7"/>
    <w:rsid w:val="008349A6"/>
    <w:rsid w:val="00834F5C"/>
    <w:rsid w:val="00836B3F"/>
    <w:rsid w:val="00837557"/>
    <w:rsid w:val="00837631"/>
    <w:rsid w:val="00840155"/>
    <w:rsid w:val="00842597"/>
    <w:rsid w:val="00842B1E"/>
    <w:rsid w:val="008438B2"/>
    <w:rsid w:val="00845366"/>
    <w:rsid w:val="008469B4"/>
    <w:rsid w:val="00846CEB"/>
    <w:rsid w:val="008502B3"/>
    <w:rsid w:val="0085138D"/>
    <w:rsid w:val="008539BC"/>
    <w:rsid w:val="00855200"/>
    <w:rsid w:val="0085538C"/>
    <w:rsid w:val="00856D05"/>
    <w:rsid w:val="00860692"/>
    <w:rsid w:val="008610B3"/>
    <w:rsid w:val="008610D9"/>
    <w:rsid w:val="00863831"/>
    <w:rsid w:val="008666CA"/>
    <w:rsid w:val="008701E2"/>
    <w:rsid w:val="00873B44"/>
    <w:rsid w:val="008762EB"/>
    <w:rsid w:val="0087783D"/>
    <w:rsid w:val="00880665"/>
    <w:rsid w:val="008818F4"/>
    <w:rsid w:val="00881940"/>
    <w:rsid w:val="008846CC"/>
    <w:rsid w:val="00885757"/>
    <w:rsid w:val="008868AD"/>
    <w:rsid w:val="0088734B"/>
    <w:rsid w:val="00892A14"/>
    <w:rsid w:val="00893908"/>
    <w:rsid w:val="0089508B"/>
    <w:rsid w:val="008955B3"/>
    <w:rsid w:val="008A2D33"/>
    <w:rsid w:val="008A58B3"/>
    <w:rsid w:val="008A6C96"/>
    <w:rsid w:val="008B0901"/>
    <w:rsid w:val="008B09B9"/>
    <w:rsid w:val="008B220E"/>
    <w:rsid w:val="008B2243"/>
    <w:rsid w:val="008C21AB"/>
    <w:rsid w:val="008C3AE3"/>
    <w:rsid w:val="008C4D58"/>
    <w:rsid w:val="008D0C07"/>
    <w:rsid w:val="008D113E"/>
    <w:rsid w:val="008D50C0"/>
    <w:rsid w:val="008D5396"/>
    <w:rsid w:val="008D6941"/>
    <w:rsid w:val="008D7FDB"/>
    <w:rsid w:val="008E0A7D"/>
    <w:rsid w:val="008E0F71"/>
    <w:rsid w:val="008E1EC4"/>
    <w:rsid w:val="008E2116"/>
    <w:rsid w:val="008E2BE2"/>
    <w:rsid w:val="008E429C"/>
    <w:rsid w:val="008E5108"/>
    <w:rsid w:val="008E5210"/>
    <w:rsid w:val="008E5851"/>
    <w:rsid w:val="008E6461"/>
    <w:rsid w:val="008E78D7"/>
    <w:rsid w:val="008F0B14"/>
    <w:rsid w:val="008F2669"/>
    <w:rsid w:val="008F4162"/>
    <w:rsid w:val="008F5EF7"/>
    <w:rsid w:val="00902901"/>
    <w:rsid w:val="00903530"/>
    <w:rsid w:val="00905172"/>
    <w:rsid w:val="00906BAF"/>
    <w:rsid w:val="00912C0C"/>
    <w:rsid w:val="009157BF"/>
    <w:rsid w:val="00915973"/>
    <w:rsid w:val="00917EAA"/>
    <w:rsid w:val="00917F8A"/>
    <w:rsid w:val="00920FED"/>
    <w:rsid w:val="00921A38"/>
    <w:rsid w:val="00921C3C"/>
    <w:rsid w:val="00923B8A"/>
    <w:rsid w:val="00924B42"/>
    <w:rsid w:val="0092641D"/>
    <w:rsid w:val="00926E9F"/>
    <w:rsid w:val="0092700F"/>
    <w:rsid w:val="00930A0B"/>
    <w:rsid w:val="00932BFD"/>
    <w:rsid w:val="0093374F"/>
    <w:rsid w:val="00941916"/>
    <w:rsid w:val="0095047F"/>
    <w:rsid w:val="00951825"/>
    <w:rsid w:val="0095187A"/>
    <w:rsid w:val="00952CCF"/>
    <w:rsid w:val="00954A80"/>
    <w:rsid w:val="00963700"/>
    <w:rsid w:val="009655CC"/>
    <w:rsid w:val="009656E1"/>
    <w:rsid w:val="009666FA"/>
    <w:rsid w:val="00966A98"/>
    <w:rsid w:val="009676C6"/>
    <w:rsid w:val="00972C72"/>
    <w:rsid w:val="00972FFD"/>
    <w:rsid w:val="009750B2"/>
    <w:rsid w:val="0098052F"/>
    <w:rsid w:val="00981C7C"/>
    <w:rsid w:val="00985818"/>
    <w:rsid w:val="009876FB"/>
    <w:rsid w:val="00990739"/>
    <w:rsid w:val="0099278C"/>
    <w:rsid w:val="00993455"/>
    <w:rsid w:val="00995284"/>
    <w:rsid w:val="00995F4B"/>
    <w:rsid w:val="00996944"/>
    <w:rsid w:val="00996CDB"/>
    <w:rsid w:val="009A07B1"/>
    <w:rsid w:val="009A15F9"/>
    <w:rsid w:val="009A3245"/>
    <w:rsid w:val="009A3DBD"/>
    <w:rsid w:val="009A43D9"/>
    <w:rsid w:val="009A57DC"/>
    <w:rsid w:val="009B050A"/>
    <w:rsid w:val="009B0D16"/>
    <w:rsid w:val="009B1B41"/>
    <w:rsid w:val="009B40A8"/>
    <w:rsid w:val="009B4AA4"/>
    <w:rsid w:val="009B5B3F"/>
    <w:rsid w:val="009C099D"/>
    <w:rsid w:val="009C1944"/>
    <w:rsid w:val="009C2801"/>
    <w:rsid w:val="009C3526"/>
    <w:rsid w:val="009C63F0"/>
    <w:rsid w:val="009C66AD"/>
    <w:rsid w:val="009D02F2"/>
    <w:rsid w:val="009D100F"/>
    <w:rsid w:val="009D16F6"/>
    <w:rsid w:val="009D193B"/>
    <w:rsid w:val="009D30CD"/>
    <w:rsid w:val="009D4BE7"/>
    <w:rsid w:val="009D5F1A"/>
    <w:rsid w:val="009D752A"/>
    <w:rsid w:val="009F056C"/>
    <w:rsid w:val="009F0679"/>
    <w:rsid w:val="009F4315"/>
    <w:rsid w:val="009F595B"/>
    <w:rsid w:val="009F626D"/>
    <w:rsid w:val="009F7142"/>
    <w:rsid w:val="009F7361"/>
    <w:rsid w:val="00A03C62"/>
    <w:rsid w:val="00A05AA6"/>
    <w:rsid w:val="00A05E38"/>
    <w:rsid w:val="00A07BCF"/>
    <w:rsid w:val="00A1238F"/>
    <w:rsid w:val="00A13E0D"/>
    <w:rsid w:val="00A14D87"/>
    <w:rsid w:val="00A15E6D"/>
    <w:rsid w:val="00A15F1B"/>
    <w:rsid w:val="00A178BD"/>
    <w:rsid w:val="00A1797A"/>
    <w:rsid w:val="00A2057C"/>
    <w:rsid w:val="00A20E4C"/>
    <w:rsid w:val="00A219BF"/>
    <w:rsid w:val="00A223A7"/>
    <w:rsid w:val="00A23E39"/>
    <w:rsid w:val="00A24E11"/>
    <w:rsid w:val="00A257F2"/>
    <w:rsid w:val="00A2674B"/>
    <w:rsid w:val="00A270C5"/>
    <w:rsid w:val="00A30373"/>
    <w:rsid w:val="00A31EB2"/>
    <w:rsid w:val="00A32645"/>
    <w:rsid w:val="00A33989"/>
    <w:rsid w:val="00A3403A"/>
    <w:rsid w:val="00A35BC2"/>
    <w:rsid w:val="00A36846"/>
    <w:rsid w:val="00A37288"/>
    <w:rsid w:val="00A413BD"/>
    <w:rsid w:val="00A43523"/>
    <w:rsid w:val="00A442C1"/>
    <w:rsid w:val="00A4553B"/>
    <w:rsid w:val="00A45B5E"/>
    <w:rsid w:val="00A46AA1"/>
    <w:rsid w:val="00A46C27"/>
    <w:rsid w:val="00A47330"/>
    <w:rsid w:val="00A479C8"/>
    <w:rsid w:val="00A47B91"/>
    <w:rsid w:val="00A514D5"/>
    <w:rsid w:val="00A516B2"/>
    <w:rsid w:val="00A51DF6"/>
    <w:rsid w:val="00A52A27"/>
    <w:rsid w:val="00A56870"/>
    <w:rsid w:val="00A6366B"/>
    <w:rsid w:val="00A63707"/>
    <w:rsid w:val="00A641ED"/>
    <w:rsid w:val="00A645F8"/>
    <w:rsid w:val="00A65E8D"/>
    <w:rsid w:val="00A66C92"/>
    <w:rsid w:val="00A67075"/>
    <w:rsid w:val="00A71B8E"/>
    <w:rsid w:val="00A71F21"/>
    <w:rsid w:val="00A749DF"/>
    <w:rsid w:val="00A76499"/>
    <w:rsid w:val="00A76EB0"/>
    <w:rsid w:val="00A8099E"/>
    <w:rsid w:val="00A81826"/>
    <w:rsid w:val="00A81FF2"/>
    <w:rsid w:val="00A85452"/>
    <w:rsid w:val="00A861E8"/>
    <w:rsid w:val="00A87471"/>
    <w:rsid w:val="00A875B3"/>
    <w:rsid w:val="00A90798"/>
    <w:rsid w:val="00A91DA9"/>
    <w:rsid w:val="00A94CCD"/>
    <w:rsid w:val="00A95332"/>
    <w:rsid w:val="00A9579B"/>
    <w:rsid w:val="00A961DE"/>
    <w:rsid w:val="00AA01E1"/>
    <w:rsid w:val="00AA0D47"/>
    <w:rsid w:val="00AA1EFC"/>
    <w:rsid w:val="00AA21CB"/>
    <w:rsid w:val="00AA2B13"/>
    <w:rsid w:val="00AA4783"/>
    <w:rsid w:val="00AA4E94"/>
    <w:rsid w:val="00AA75DC"/>
    <w:rsid w:val="00AB0511"/>
    <w:rsid w:val="00AB0BE7"/>
    <w:rsid w:val="00AB3C46"/>
    <w:rsid w:val="00AB3F3A"/>
    <w:rsid w:val="00AB55F2"/>
    <w:rsid w:val="00AB5CD0"/>
    <w:rsid w:val="00AC35E2"/>
    <w:rsid w:val="00AC5062"/>
    <w:rsid w:val="00AC5B05"/>
    <w:rsid w:val="00AC629E"/>
    <w:rsid w:val="00AC631F"/>
    <w:rsid w:val="00AD17AE"/>
    <w:rsid w:val="00AD1E6C"/>
    <w:rsid w:val="00AD2C0F"/>
    <w:rsid w:val="00AD4D44"/>
    <w:rsid w:val="00AD5509"/>
    <w:rsid w:val="00AD58D1"/>
    <w:rsid w:val="00AD5B83"/>
    <w:rsid w:val="00AD7C58"/>
    <w:rsid w:val="00AE05F7"/>
    <w:rsid w:val="00AE0642"/>
    <w:rsid w:val="00AE078B"/>
    <w:rsid w:val="00AE5078"/>
    <w:rsid w:val="00AE58E4"/>
    <w:rsid w:val="00AE7EDB"/>
    <w:rsid w:val="00AF2972"/>
    <w:rsid w:val="00AF313B"/>
    <w:rsid w:val="00AF4649"/>
    <w:rsid w:val="00AF4D86"/>
    <w:rsid w:val="00AF79B5"/>
    <w:rsid w:val="00B0162C"/>
    <w:rsid w:val="00B0292D"/>
    <w:rsid w:val="00B06D39"/>
    <w:rsid w:val="00B07089"/>
    <w:rsid w:val="00B07CC3"/>
    <w:rsid w:val="00B10454"/>
    <w:rsid w:val="00B107CB"/>
    <w:rsid w:val="00B110FD"/>
    <w:rsid w:val="00B12EC2"/>
    <w:rsid w:val="00B12F4D"/>
    <w:rsid w:val="00B15AA8"/>
    <w:rsid w:val="00B164E1"/>
    <w:rsid w:val="00B23075"/>
    <w:rsid w:val="00B309DC"/>
    <w:rsid w:val="00B31B9C"/>
    <w:rsid w:val="00B3414A"/>
    <w:rsid w:val="00B341D1"/>
    <w:rsid w:val="00B3543C"/>
    <w:rsid w:val="00B379D0"/>
    <w:rsid w:val="00B4090E"/>
    <w:rsid w:val="00B434B2"/>
    <w:rsid w:val="00B44C3B"/>
    <w:rsid w:val="00B44E3F"/>
    <w:rsid w:val="00B4735E"/>
    <w:rsid w:val="00B51DD7"/>
    <w:rsid w:val="00B520C4"/>
    <w:rsid w:val="00B52480"/>
    <w:rsid w:val="00B541C5"/>
    <w:rsid w:val="00B5459F"/>
    <w:rsid w:val="00B548B2"/>
    <w:rsid w:val="00B56E8F"/>
    <w:rsid w:val="00B607FC"/>
    <w:rsid w:val="00B6306E"/>
    <w:rsid w:val="00B633C7"/>
    <w:rsid w:val="00B64A15"/>
    <w:rsid w:val="00B64BA1"/>
    <w:rsid w:val="00B652AB"/>
    <w:rsid w:val="00B65766"/>
    <w:rsid w:val="00B66246"/>
    <w:rsid w:val="00B6746B"/>
    <w:rsid w:val="00B740E1"/>
    <w:rsid w:val="00B80FA8"/>
    <w:rsid w:val="00B8237A"/>
    <w:rsid w:val="00B829BB"/>
    <w:rsid w:val="00B82C55"/>
    <w:rsid w:val="00B84CDF"/>
    <w:rsid w:val="00B8510B"/>
    <w:rsid w:val="00B8675E"/>
    <w:rsid w:val="00B90852"/>
    <w:rsid w:val="00B90AB6"/>
    <w:rsid w:val="00B90E8A"/>
    <w:rsid w:val="00B91802"/>
    <w:rsid w:val="00B928AA"/>
    <w:rsid w:val="00B934CE"/>
    <w:rsid w:val="00B947EB"/>
    <w:rsid w:val="00B94FEF"/>
    <w:rsid w:val="00B95475"/>
    <w:rsid w:val="00B957DC"/>
    <w:rsid w:val="00B95AF9"/>
    <w:rsid w:val="00B964A1"/>
    <w:rsid w:val="00BA0034"/>
    <w:rsid w:val="00BA07D8"/>
    <w:rsid w:val="00BA07EB"/>
    <w:rsid w:val="00BA1219"/>
    <w:rsid w:val="00BA42C0"/>
    <w:rsid w:val="00BA734B"/>
    <w:rsid w:val="00BB1033"/>
    <w:rsid w:val="00BB126E"/>
    <w:rsid w:val="00BB168C"/>
    <w:rsid w:val="00BB16CA"/>
    <w:rsid w:val="00BB4A3C"/>
    <w:rsid w:val="00BC19BD"/>
    <w:rsid w:val="00BC5208"/>
    <w:rsid w:val="00BC5ED9"/>
    <w:rsid w:val="00BC72D8"/>
    <w:rsid w:val="00BC7D74"/>
    <w:rsid w:val="00BD1205"/>
    <w:rsid w:val="00BD138D"/>
    <w:rsid w:val="00BD2A18"/>
    <w:rsid w:val="00BD36B1"/>
    <w:rsid w:val="00BD3CB9"/>
    <w:rsid w:val="00BD3D5F"/>
    <w:rsid w:val="00BD59B6"/>
    <w:rsid w:val="00BE0826"/>
    <w:rsid w:val="00BE342B"/>
    <w:rsid w:val="00BE3D24"/>
    <w:rsid w:val="00BE4259"/>
    <w:rsid w:val="00BE5C3D"/>
    <w:rsid w:val="00BE60E0"/>
    <w:rsid w:val="00BE638E"/>
    <w:rsid w:val="00BE7E22"/>
    <w:rsid w:val="00BF141C"/>
    <w:rsid w:val="00BF222D"/>
    <w:rsid w:val="00BF4FB0"/>
    <w:rsid w:val="00BF6135"/>
    <w:rsid w:val="00BF6ACC"/>
    <w:rsid w:val="00C0004D"/>
    <w:rsid w:val="00C000E1"/>
    <w:rsid w:val="00C00150"/>
    <w:rsid w:val="00C00E80"/>
    <w:rsid w:val="00C01EAC"/>
    <w:rsid w:val="00C02839"/>
    <w:rsid w:val="00C02999"/>
    <w:rsid w:val="00C02B28"/>
    <w:rsid w:val="00C05BA1"/>
    <w:rsid w:val="00C11823"/>
    <w:rsid w:val="00C11895"/>
    <w:rsid w:val="00C12121"/>
    <w:rsid w:val="00C1257E"/>
    <w:rsid w:val="00C12A11"/>
    <w:rsid w:val="00C149A6"/>
    <w:rsid w:val="00C15DCA"/>
    <w:rsid w:val="00C16897"/>
    <w:rsid w:val="00C17447"/>
    <w:rsid w:val="00C174E7"/>
    <w:rsid w:val="00C21986"/>
    <w:rsid w:val="00C2522C"/>
    <w:rsid w:val="00C26A91"/>
    <w:rsid w:val="00C26E79"/>
    <w:rsid w:val="00C2721F"/>
    <w:rsid w:val="00C27C08"/>
    <w:rsid w:val="00C32597"/>
    <w:rsid w:val="00C32BCD"/>
    <w:rsid w:val="00C34304"/>
    <w:rsid w:val="00C34740"/>
    <w:rsid w:val="00C35FF5"/>
    <w:rsid w:val="00C3794A"/>
    <w:rsid w:val="00C37BAB"/>
    <w:rsid w:val="00C408F1"/>
    <w:rsid w:val="00C42148"/>
    <w:rsid w:val="00C42E56"/>
    <w:rsid w:val="00C4550C"/>
    <w:rsid w:val="00C50E3C"/>
    <w:rsid w:val="00C520EB"/>
    <w:rsid w:val="00C55F21"/>
    <w:rsid w:val="00C56AA5"/>
    <w:rsid w:val="00C61D9A"/>
    <w:rsid w:val="00C6317D"/>
    <w:rsid w:val="00C6609A"/>
    <w:rsid w:val="00C6685F"/>
    <w:rsid w:val="00C672F8"/>
    <w:rsid w:val="00C67330"/>
    <w:rsid w:val="00C72F4D"/>
    <w:rsid w:val="00C73585"/>
    <w:rsid w:val="00C7365E"/>
    <w:rsid w:val="00C73A2E"/>
    <w:rsid w:val="00C74716"/>
    <w:rsid w:val="00C749EE"/>
    <w:rsid w:val="00C76FE0"/>
    <w:rsid w:val="00C81438"/>
    <w:rsid w:val="00C81702"/>
    <w:rsid w:val="00C81CDE"/>
    <w:rsid w:val="00C82CCC"/>
    <w:rsid w:val="00C857D7"/>
    <w:rsid w:val="00C87DC4"/>
    <w:rsid w:val="00C90366"/>
    <w:rsid w:val="00C9194E"/>
    <w:rsid w:val="00C9283F"/>
    <w:rsid w:val="00C93A64"/>
    <w:rsid w:val="00C93D76"/>
    <w:rsid w:val="00C9516E"/>
    <w:rsid w:val="00C95255"/>
    <w:rsid w:val="00CA0420"/>
    <w:rsid w:val="00CA2F2B"/>
    <w:rsid w:val="00CB056B"/>
    <w:rsid w:val="00CB12FA"/>
    <w:rsid w:val="00CB1441"/>
    <w:rsid w:val="00CB4172"/>
    <w:rsid w:val="00CC1F7C"/>
    <w:rsid w:val="00CC2D68"/>
    <w:rsid w:val="00CC4F22"/>
    <w:rsid w:val="00CC7B1F"/>
    <w:rsid w:val="00CD1C3B"/>
    <w:rsid w:val="00CD1E48"/>
    <w:rsid w:val="00CD2B5D"/>
    <w:rsid w:val="00CD3ED5"/>
    <w:rsid w:val="00CD726F"/>
    <w:rsid w:val="00CE58CB"/>
    <w:rsid w:val="00CF2847"/>
    <w:rsid w:val="00CF35DA"/>
    <w:rsid w:val="00CF759E"/>
    <w:rsid w:val="00D00AE3"/>
    <w:rsid w:val="00D00AF1"/>
    <w:rsid w:val="00D034C0"/>
    <w:rsid w:val="00D0458E"/>
    <w:rsid w:val="00D0557A"/>
    <w:rsid w:val="00D06080"/>
    <w:rsid w:val="00D07032"/>
    <w:rsid w:val="00D10200"/>
    <w:rsid w:val="00D10EAB"/>
    <w:rsid w:val="00D1192B"/>
    <w:rsid w:val="00D1195B"/>
    <w:rsid w:val="00D12FAD"/>
    <w:rsid w:val="00D13EFA"/>
    <w:rsid w:val="00D2035D"/>
    <w:rsid w:val="00D213DE"/>
    <w:rsid w:val="00D21AEF"/>
    <w:rsid w:val="00D2711E"/>
    <w:rsid w:val="00D3016F"/>
    <w:rsid w:val="00D3031C"/>
    <w:rsid w:val="00D308D3"/>
    <w:rsid w:val="00D32973"/>
    <w:rsid w:val="00D33493"/>
    <w:rsid w:val="00D33604"/>
    <w:rsid w:val="00D33ED9"/>
    <w:rsid w:val="00D375AA"/>
    <w:rsid w:val="00D40C65"/>
    <w:rsid w:val="00D45583"/>
    <w:rsid w:val="00D456F0"/>
    <w:rsid w:val="00D45C5F"/>
    <w:rsid w:val="00D46262"/>
    <w:rsid w:val="00D46694"/>
    <w:rsid w:val="00D47AE0"/>
    <w:rsid w:val="00D50B88"/>
    <w:rsid w:val="00D50E59"/>
    <w:rsid w:val="00D529B1"/>
    <w:rsid w:val="00D533A0"/>
    <w:rsid w:val="00D540E9"/>
    <w:rsid w:val="00D55F78"/>
    <w:rsid w:val="00D56158"/>
    <w:rsid w:val="00D562AE"/>
    <w:rsid w:val="00D63CAF"/>
    <w:rsid w:val="00D64101"/>
    <w:rsid w:val="00D6494F"/>
    <w:rsid w:val="00D65E89"/>
    <w:rsid w:val="00D6633B"/>
    <w:rsid w:val="00D66A4B"/>
    <w:rsid w:val="00D70A86"/>
    <w:rsid w:val="00D7162E"/>
    <w:rsid w:val="00D737D1"/>
    <w:rsid w:val="00D74997"/>
    <w:rsid w:val="00D764FB"/>
    <w:rsid w:val="00D766C2"/>
    <w:rsid w:val="00D76726"/>
    <w:rsid w:val="00D77E9C"/>
    <w:rsid w:val="00D82B4E"/>
    <w:rsid w:val="00D830FF"/>
    <w:rsid w:val="00D831CB"/>
    <w:rsid w:val="00D83EB8"/>
    <w:rsid w:val="00D85139"/>
    <w:rsid w:val="00D86283"/>
    <w:rsid w:val="00D90908"/>
    <w:rsid w:val="00D95A9D"/>
    <w:rsid w:val="00DA287B"/>
    <w:rsid w:val="00DA5AED"/>
    <w:rsid w:val="00DA5F44"/>
    <w:rsid w:val="00DA5F6B"/>
    <w:rsid w:val="00DA649A"/>
    <w:rsid w:val="00DA64ED"/>
    <w:rsid w:val="00DB0639"/>
    <w:rsid w:val="00DB207C"/>
    <w:rsid w:val="00DB241D"/>
    <w:rsid w:val="00DB3AEF"/>
    <w:rsid w:val="00DB4F4A"/>
    <w:rsid w:val="00DB5693"/>
    <w:rsid w:val="00DB5C49"/>
    <w:rsid w:val="00DC3801"/>
    <w:rsid w:val="00DC482F"/>
    <w:rsid w:val="00DC6479"/>
    <w:rsid w:val="00DD1B3C"/>
    <w:rsid w:val="00DD33E6"/>
    <w:rsid w:val="00DD7F74"/>
    <w:rsid w:val="00DD7FCA"/>
    <w:rsid w:val="00DE077C"/>
    <w:rsid w:val="00DE293C"/>
    <w:rsid w:val="00DE3C02"/>
    <w:rsid w:val="00DE40E4"/>
    <w:rsid w:val="00DE480B"/>
    <w:rsid w:val="00DE55C6"/>
    <w:rsid w:val="00DE6ADE"/>
    <w:rsid w:val="00DE7C38"/>
    <w:rsid w:val="00DF1BA7"/>
    <w:rsid w:val="00DF2FBA"/>
    <w:rsid w:val="00DF3973"/>
    <w:rsid w:val="00E03171"/>
    <w:rsid w:val="00E05B73"/>
    <w:rsid w:val="00E06C16"/>
    <w:rsid w:val="00E07AC3"/>
    <w:rsid w:val="00E103AD"/>
    <w:rsid w:val="00E103EA"/>
    <w:rsid w:val="00E12692"/>
    <w:rsid w:val="00E128FF"/>
    <w:rsid w:val="00E12C09"/>
    <w:rsid w:val="00E138E2"/>
    <w:rsid w:val="00E14F9E"/>
    <w:rsid w:val="00E15B5F"/>
    <w:rsid w:val="00E1606C"/>
    <w:rsid w:val="00E16227"/>
    <w:rsid w:val="00E16262"/>
    <w:rsid w:val="00E170A7"/>
    <w:rsid w:val="00E20809"/>
    <w:rsid w:val="00E20D68"/>
    <w:rsid w:val="00E2109D"/>
    <w:rsid w:val="00E222BB"/>
    <w:rsid w:val="00E226F9"/>
    <w:rsid w:val="00E251BE"/>
    <w:rsid w:val="00E25B63"/>
    <w:rsid w:val="00E26BE0"/>
    <w:rsid w:val="00E270F0"/>
    <w:rsid w:val="00E27C4D"/>
    <w:rsid w:val="00E30B71"/>
    <w:rsid w:val="00E335B4"/>
    <w:rsid w:val="00E341C2"/>
    <w:rsid w:val="00E342CB"/>
    <w:rsid w:val="00E345DF"/>
    <w:rsid w:val="00E34790"/>
    <w:rsid w:val="00E3683B"/>
    <w:rsid w:val="00E4164F"/>
    <w:rsid w:val="00E42437"/>
    <w:rsid w:val="00E428CB"/>
    <w:rsid w:val="00E437A5"/>
    <w:rsid w:val="00E43B29"/>
    <w:rsid w:val="00E462D2"/>
    <w:rsid w:val="00E464C9"/>
    <w:rsid w:val="00E47930"/>
    <w:rsid w:val="00E5064C"/>
    <w:rsid w:val="00E50926"/>
    <w:rsid w:val="00E53BFC"/>
    <w:rsid w:val="00E53F2D"/>
    <w:rsid w:val="00E54E0A"/>
    <w:rsid w:val="00E55E55"/>
    <w:rsid w:val="00E57069"/>
    <w:rsid w:val="00E605F5"/>
    <w:rsid w:val="00E60B55"/>
    <w:rsid w:val="00E61ED9"/>
    <w:rsid w:val="00E70DDC"/>
    <w:rsid w:val="00E75630"/>
    <w:rsid w:val="00E76A0F"/>
    <w:rsid w:val="00E7770E"/>
    <w:rsid w:val="00E801B2"/>
    <w:rsid w:val="00E8162D"/>
    <w:rsid w:val="00E8262D"/>
    <w:rsid w:val="00E85CF1"/>
    <w:rsid w:val="00E87B98"/>
    <w:rsid w:val="00E94CE5"/>
    <w:rsid w:val="00E95594"/>
    <w:rsid w:val="00EA14E4"/>
    <w:rsid w:val="00EA33B7"/>
    <w:rsid w:val="00EA57B5"/>
    <w:rsid w:val="00EB051B"/>
    <w:rsid w:val="00EB062C"/>
    <w:rsid w:val="00EB09CF"/>
    <w:rsid w:val="00EB14FA"/>
    <w:rsid w:val="00EB1CFD"/>
    <w:rsid w:val="00EB3E70"/>
    <w:rsid w:val="00EB5150"/>
    <w:rsid w:val="00EB5429"/>
    <w:rsid w:val="00EC2D17"/>
    <w:rsid w:val="00EC34CE"/>
    <w:rsid w:val="00EC4338"/>
    <w:rsid w:val="00EC7737"/>
    <w:rsid w:val="00ED0646"/>
    <w:rsid w:val="00ED23CA"/>
    <w:rsid w:val="00ED259E"/>
    <w:rsid w:val="00ED4382"/>
    <w:rsid w:val="00ED7002"/>
    <w:rsid w:val="00EE0123"/>
    <w:rsid w:val="00EE4A13"/>
    <w:rsid w:val="00EE7357"/>
    <w:rsid w:val="00EF026C"/>
    <w:rsid w:val="00EF0A75"/>
    <w:rsid w:val="00EF1DD2"/>
    <w:rsid w:val="00EF4999"/>
    <w:rsid w:val="00EF5102"/>
    <w:rsid w:val="00EF5D46"/>
    <w:rsid w:val="00F0219B"/>
    <w:rsid w:val="00F031D6"/>
    <w:rsid w:val="00F0355D"/>
    <w:rsid w:val="00F04E22"/>
    <w:rsid w:val="00F04F67"/>
    <w:rsid w:val="00F0520F"/>
    <w:rsid w:val="00F057D3"/>
    <w:rsid w:val="00F05952"/>
    <w:rsid w:val="00F1072C"/>
    <w:rsid w:val="00F10F2D"/>
    <w:rsid w:val="00F1209A"/>
    <w:rsid w:val="00F12424"/>
    <w:rsid w:val="00F140DA"/>
    <w:rsid w:val="00F14701"/>
    <w:rsid w:val="00F14E7B"/>
    <w:rsid w:val="00F17530"/>
    <w:rsid w:val="00F175D2"/>
    <w:rsid w:val="00F20137"/>
    <w:rsid w:val="00F21934"/>
    <w:rsid w:val="00F22666"/>
    <w:rsid w:val="00F25D17"/>
    <w:rsid w:val="00F30346"/>
    <w:rsid w:val="00F307FB"/>
    <w:rsid w:val="00F30B49"/>
    <w:rsid w:val="00F3152B"/>
    <w:rsid w:val="00F31E40"/>
    <w:rsid w:val="00F35668"/>
    <w:rsid w:val="00F358F4"/>
    <w:rsid w:val="00F37A67"/>
    <w:rsid w:val="00F37FD6"/>
    <w:rsid w:val="00F40BB8"/>
    <w:rsid w:val="00F41F94"/>
    <w:rsid w:val="00F42543"/>
    <w:rsid w:val="00F4482D"/>
    <w:rsid w:val="00F45664"/>
    <w:rsid w:val="00F45F10"/>
    <w:rsid w:val="00F50455"/>
    <w:rsid w:val="00F51BF0"/>
    <w:rsid w:val="00F52DA1"/>
    <w:rsid w:val="00F5643B"/>
    <w:rsid w:val="00F60666"/>
    <w:rsid w:val="00F62CA1"/>
    <w:rsid w:val="00F62D32"/>
    <w:rsid w:val="00F62D7C"/>
    <w:rsid w:val="00F6334B"/>
    <w:rsid w:val="00F63C73"/>
    <w:rsid w:val="00F64456"/>
    <w:rsid w:val="00F728A0"/>
    <w:rsid w:val="00F7298C"/>
    <w:rsid w:val="00F73BAC"/>
    <w:rsid w:val="00F74225"/>
    <w:rsid w:val="00F77C57"/>
    <w:rsid w:val="00F80883"/>
    <w:rsid w:val="00F83209"/>
    <w:rsid w:val="00F83BF9"/>
    <w:rsid w:val="00F84967"/>
    <w:rsid w:val="00F8743C"/>
    <w:rsid w:val="00F90145"/>
    <w:rsid w:val="00F903D6"/>
    <w:rsid w:val="00F90814"/>
    <w:rsid w:val="00F90B32"/>
    <w:rsid w:val="00F93281"/>
    <w:rsid w:val="00F94848"/>
    <w:rsid w:val="00F94F62"/>
    <w:rsid w:val="00F97845"/>
    <w:rsid w:val="00FA17A3"/>
    <w:rsid w:val="00FA3A64"/>
    <w:rsid w:val="00FA3F84"/>
    <w:rsid w:val="00FA5B74"/>
    <w:rsid w:val="00FA6A8D"/>
    <w:rsid w:val="00FA6AE3"/>
    <w:rsid w:val="00FA7047"/>
    <w:rsid w:val="00FA72E7"/>
    <w:rsid w:val="00FB01D2"/>
    <w:rsid w:val="00FB1450"/>
    <w:rsid w:val="00FB207A"/>
    <w:rsid w:val="00FB25D4"/>
    <w:rsid w:val="00FB28EF"/>
    <w:rsid w:val="00FB445A"/>
    <w:rsid w:val="00FB4CE0"/>
    <w:rsid w:val="00FB52EE"/>
    <w:rsid w:val="00FB722B"/>
    <w:rsid w:val="00FB7A3E"/>
    <w:rsid w:val="00FB7DC9"/>
    <w:rsid w:val="00FC1165"/>
    <w:rsid w:val="00FC7EE6"/>
    <w:rsid w:val="00FD0B31"/>
    <w:rsid w:val="00FD0F08"/>
    <w:rsid w:val="00FD18AD"/>
    <w:rsid w:val="00FD2F28"/>
    <w:rsid w:val="00FD4867"/>
    <w:rsid w:val="00FD5CD7"/>
    <w:rsid w:val="00FD75B6"/>
    <w:rsid w:val="00FD7B63"/>
    <w:rsid w:val="00FE2368"/>
    <w:rsid w:val="00FE4E69"/>
    <w:rsid w:val="00FF08EE"/>
    <w:rsid w:val="00FF1BC2"/>
    <w:rsid w:val="00FF2966"/>
    <w:rsid w:val="00FF4F25"/>
    <w:rsid w:val="00FF50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49"/>
    <w:pPr>
      <w:jc w:val="both"/>
    </w:pPr>
    <w:rPr>
      <w:lang w:eastAsia="en-US"/>
    </w:rPr>
  </w:style>
  <w:style w:type="paragraph" w:styleId="Heading1">
    <w:name w:val="heading 1"/>
    <w:basedOn w:val="Normal"/>
    <w:next w:val="Normal"/>
    <w:qFormat/>
    <w:rsid w:val="0026264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62649"/>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262649"/>
    <w:pPr>
      <w:keepNext/>
      <w:tabs>
        <w:tab w:val="left" w:pos="810"/>
      </w:tabs>
      <w:outlineLvl w:val="2"/>
    </w:pPr>
    <w:rPr>
      <w:rFonts w:ascii="Arial" w:hAnsi="Arial"/>
      <w:b/>
      <w:sz w:val="22"/>
      <w:u w:val="single"/>
    </w:rPr>
  </w:style>
  <w:style w:type="paragraph" w:styleId="Heading4">
    <w:name w:val="heading 4"/>
    <w:basedOn w:val="Normal"/>
    <w:next w:val="Normal"/>
    <w:qFormat/>
    <w:rsid w:val="00262649"/>
    <w:pPr>
      <w:keepNext/>
      <w:ind w:right="-36"/>
      <w:jc w:val="center"/>
      <w:outlineLvl w:val="3"/>
    </w:pPr>
    <w:rPr>
      <w:rFonts w:ascii="Arial" w:hAnsi="Arial"/>
      <w:b/>
      <w:sz w:val="22"/>
    </w:rPr>
  </w:style>
  <w:style w:type="paragraph" w:styleId="Heading5">
    <w:name w:val="heading 5"/>
    <w:basedOn w:val="Normal"/>
    <w:next w:val="Normal"/>
    <w:qFormat/>
    <w:rsid w:val="00262649"/>
    <w:pPr>
      <w:keepNext/>
      <w:widowControl w:val="0"/>
      <w:ind w:right="-36"/>
      <w:jc w:val="center"/>
      <w:outlineLvl w:val="4"/>
    </w:pPr>
    <w:rPr>
      <w:rFonts w:ascii="Arial" w:hAnsi="Arial"/>
      <w:b/>
      <w:snapToGrid w:val="0"/>
      <w:sz w:val="28"/>
      <w:u w:val="single"/>
      <w:lang w:val="en-US"/>
    </w:rPr>
  </w:style>
  <w:style w:type="paragraph" w:styleId="Heading6">
    <w:name w:val="heading 6"/>
    <w:basedOn w:val="Normal"/>
    <w:next w:val="Normal"/>
    <w:qFormat/>
    <w:rsid w:val="00262649"/>
    <w:pPr>
      <w:keepNext/>
      <w:outlineLvl w:val="5"/>
    </w:pPr>
    <w:rPr>
      <w:rFonts w:ascii="Arial" w:hAnsi="Arial"/>
      <w:b/>
      <w:sz w:val="22"/>
    </w:rPr>
  </w:style>
  <w:style w:type="paragraph" w:styleId="Heading7">
    <w:name w:val="heading 7"/>
    <w:basedOn w:val="Normal"/>
    <w:next w:val="Normal"/>
    <w:qFormat/>
    <w:rsid w:val="00262649"/>
    <w:pPr>
      <w:keepNext/>
      <w:ind w:left="2880"/>
      <w:outlineLvl w:val="6"/>
    </w:pPr>
    <w:rPr>
      <w:rFonts w:ascii="Arial" w:hAnsi="Arial"/>
      <w:b/>
      <w:sz w:val="22"/>
    </w:rPr>
  </w:style>
  <w:style w:type="paragraph" w:styleId="Heading8">
    <w:name w:val="heading 8"/>
    <w:basedOn w:val="Normal"/>
    <w:next w:val="Normal"/>
    <w:qFormat/>
    <w:rsid w:val="00262649"/>
    <w:pPr>
      <w:keepNext/>
      <w:spacing w:line="360" w:lineRule="atLeast"/>
      <w:outlineLvl w:val="7"/>
    </w:pPr>
    <w:rPr>
      <w:rFonts w:ascii="Arial" w:hAnsi="Arial" w:cs="Arial"/>
      <w:b/>
      <w:bCs/>
      <w:sz w:val="22"/>
      <w:szCs w:val="24"/>
      <w:lang w:val="en-US"/>
    </w:rPr>
  </w:style>
  <w:style w:type="paragraph" w:styleId="Heading9">
    <w:name w:val="heading 9"/>
    <w:basedOn w:val="Normal"/>
    <w:next w:val="Normal"/>
    <w:qFormat/>
    <w:rsid w:val="00F808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49"/>
    <w:pPr>
      <w:widowControl w:val="0"/>
      <w:jc w:val="center"/>
    </w:pPr>
    <w:rPr>
      <w:b/>
      <w:snapToGrid w:val="0"/>
      <w:sz w:val="36"/>
    </w:rPr>
  </w:style>
  <w:style w:type="paragraph" w:styleId="BodyText">
    <w:name w:val="Body Text"/>
    <w:basedOn w:val="Normal"/>
    <w:link w:val="BodyTextChar"/>
    <w:qFormat/>
    <w:rsid w:val="00262649"/>
    <w:pPr>
      <w:jc w:val="center"/>
    </w:pPr>
    <w:rPr>
      <w:b/>
      <w:sz w:val="18"/>
    </w:rPr>
  </w:style>
  <w:style w:type="paragraph" w:styleId="BodyTextIndent">
    <w:name w:val="Body Text Indent"/>
    <w:basedOn w:val="Normal"/>
    <w:rsid w:val="00262649"/>
    <w:pPr>
      <w:spacing w:line="360" w:lineRule="auto"/>
      <w:ind w:left="-1134"/>
    </w:pPr>
    <w:rPr>
      <w:rFonts w:ascii="Arial" w:hAnsi="Arial"/>
      <w:sz w:val="22"/>
      <w:lang w:val="en-US"/>
    </w:rPr>
  </w:style>
  <w:style w:type="paragraph" w:styleId="BodyTextIndent2">
    <w:name w:val="Body Text Indent 2"/>
    <w:basedOn w:val="Normal"/>
    <w:rsid w:val="00262649"/>
    <w:pPr>
      <w:tabs>
        <w:tab w:val="left" w:pos="567"/>
      </w:tabs>
      <w:spacing w:line="360" w:lineRule="auto"/>
      <w:ind w:left="-284"/>
    </w:pPr>
    <w:rPr>
      <w:rFonts w:ascii="Arial" w:hAnsi="Arial"/>
      <w:sz w:val="22"/>
      <w:lang w:val="en-US"/>
    </w:rPr>
  </w:style>
  <w:style w:type="character" w:styleId="Hyperlink">
    <w:name w:val="Hyperlink"/>
    <w:rsid w:val="00262649"/>
    <w:rPr>
      <w:color w:val="0000FF"/>
      <w:u w:val="single"/>
    </w:rPr>
  </w:style>
  <w:style w:type="paragraph" w:styleId="PlainText">
    <w:name w:val="Plain Text"/>
    <w:basedOn w:val="Normal"/>
    <w:link w:val="PlainTextChar"/>
    <w:rsid w:val="00262649"/>
    <w:rPr>
      <w:rFonts w:ascii="Courier New" w:hAnsi="Courier New"/>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paragraph" w:styleId="BodyText2">
    <w:name w:val="Body Text 2"/>
    <w:basedOn w:val="Normal"/>
    <w:link w:val="BodyText2Char"/>
    <w:rsid w:val="00262649"/>
    <w:rPr>
      <w:rFonts w:ascii="Arial" w:hAnsi="Arial"/>
      <w:sz w:val="22"/>
    </w:rPr>
  </w:style>
  <w:style w:type="character" w:styleId="PageNumber">
    <w:name w:val="page number"/>
    <w:basedOn w:val="DefaultParagraphFont"/>
    <w:rsid w:val="00262649"/>
  </w:style>
  <w:style w:type="paragraph" w:styleId="Footer">
    <w:name w:val="footer"/>
    <w:basedOn w:val="Normal"/>
    <w:link w:val="FooterChar"/>
    <w:rsid w:val="00262649"/>
    <w:pPr>
      <w:tabs>
        <w:tab w:val="center" w:pos="4320"/>
        <w:tab w:val="right" w:pos="8640"/>
      </w:tabs>
    </w:pPr>
  </w:style>
  <w:style w:type="paragraph" w:customStyle="1" w:styleId="Level1">
    <w:name w:val="Level 1"/>
    <w:basedOn w:val="Normal"/>
    <w:rsid w:val="00262649"/>
    <w:pPr>
      <w:widowControl w:val="0"/>
      <w:numPr>
        <w:numId w:val="1"/>
      </w:numPr>
      <w:ind w:left="720" w:hanging="720"/>
      <w:outlineLvl w:val="0"/>
    </w:pPr>
    <w:rPr>
      <w:snapToGrid w:val="0"/>
      <w:sz w:val="24"/>
      <w:lang w:val="en-US"/>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rFonts w:ascii="Arial" w:hAnsi="Arial"/>
      <w:spacing w:val="-2"/>
      <w:sz w:val="22"/>
    </w:rPr>
  </w:style>
  <w:style w:type="paragraph" w:styleId="BodyText3">
    <w:name w:val="Body Text 3"/>
    <w:basedOn w:val="Normal"/>
    <w:link w:val="BodyText3Char"/>
    <w:rsid w:val="00262649"/>
    <w:rPr>
      <w:rFonts w:ascii="Arial" w:hAnsi="Arial"/>
      <w:b/>
      <w:sz w:val="22"/>
    </w:rPr>
  </w:style>
  <w:style w:type="paragraph" w:styleId="BlockText">
    <w:name w:val="Block Text"/>
    <w:basedOn w:val="Normal"/>
    <w:rsid w:val="00262649"/>
    <w:pPr>
      <w:ind w:left="720" w:right="990"/>
    </w:pPr>
    <w:rPr>
      <w:rFonts w:ascii="Arial" w:hAnsi="Arial"/>
      <w:sz w:val="22"/>
      <w:lang w:val="en-US"/>
    </w:rPr>
  </w:style>
  <w:style w:type="paragraph" w:styleId="BodyTextIndent3">
    <w:name w:val="Body Text Indent 3"/>
    <w:basedOn w:val="Normal"/>
    <w:rsid w:val="00262649"/>
    <w:pPr>
      <w:ind w:firstLine="720"/>
    </w:pPr>
    <w:rPr>
      <w:rFonts w:ascii="Arial" w:hAnsi="Arial"/>
      <w:sz w:val="22"/>
    </w:rPr>
  </w:style>
  <w:style w:type="paragraph" w:customStyle="1" w:styleId="Standard1">
    <w:name w:val="Standard1"/>
    <w:basedOn w:val="Normal"/>
    <w:rsid w:val="00262649"/>
    <w:pPr>
      <w:spacing w:before="60" w:after="60"/>
    </w:pPr>
    <w:rPr>
      <w:lang w:val="en-US"/>
    </w:r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semiHidden/>
    <w:rsid w:val="00262649"/>
  </w:style>
  <w:style w:type="character" w:styleId="FootnoteReference">
    <w:name w:val="footnote reference"/>
    <w:semiHidden/>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lang w:val="en-US"/>
    </w:rPr>
  </w:style>
  <w:style w:type="paragraph" w:customStyle="1" w:styleId="NormalArial">
    <w:name w:val="Normal + Arial"/>
    <w:aliases w:val="11 pt,Justified,Right:  0.01&quot;"/>
    <w:basedOn w:val="Normal"/>
    <w:rsid w:val="00AA1EFC"/>
    <w:pPr>
      <w:ind w:right="14"/>
    </w:pPr>
    <w:rPr>
      <w:rFonts w:ascii="Arial" w:hAnsi="Arial"/>
      <w:b/>
      <w:sz w:val="22"/>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line="240" w:lineRule="auto"/>
      <w:ind w:left="0" w:firstLine="0"/>
      <w:jc w:val="left"/>
    </w:pPr>
    <w:rPr>
      <w:b w:val="0"/>
      <w:szCs w:val="22"/>
      <w:lang w:val="en-GB"/>
    </w:rPr>
  </w:style>
  <w:style w:type="table" w:styleId="TableGrid">
    <w:name w:val="Table Grid"/>
    <w:basedOn w:val="TableNormal"/>
    <w:uiPriority w:val="59"/>
    <w:rsid w:val="0040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A2D33"/>
    <w:rPr>
      <w:sz w:val="24"/>
      <w:szCs w:val="24"/>
      <w:lang w:val="pl-PL" w:eastAsia="pl-PL"/>
    </w:rPr>
  </w:style>
  <w:style w:type="character" w:customStyle="1" w:styleId="BodyTextChar">
    <w:name w:val="Body Text Char"/>
    <w:link w:val="BodyText"/>
    <w:rsid w:val="00B84CDF"/>
    <w:rPr>
      <w:b/>
      <w:sz w:val="18"/>
      <w:lang w:val="en-GB"/>
    </w:rPr>
  </w:style>
  <w:style w:type="paragraph" w:styleId="ListParagraph">
    <w:name w:val="List Paragraph"/>
    <w:basedOn w:val="Normal"/>
    <w:link w:val="ListParagraphChar"/>
    <w:uiPriority w:val="34"/>
    <w:qFormat/>
    <w:rsid w:val="00227F35"/>
    <w:pPr>
      <w:ind w:left="720"/>
    </w:pPr>
  </w:style>
  <w:style w:type="paragraph" w:customStyle="1" w:styleId="Default">
    <w:name w:val="Default"/>
    <w:basedOn w:val="Normal"/>
    <w:uiPriority w:val="99"/>
    <w:rsid w:val="00BD3D5F"/>
    <w:pPr>
      <w:autoSpaceDE w:val="0"/>
      <w:autoSpaceDN w:val="0"/>
    </w:pPr>
    <w:rPr>
      <w:rFonts w:ascii="Arial" w:eastAsia="Calibri" w:hAnsi="Arial" w:cs="Arial"/>
      <w:color w:val="000000"/>
      <w:sz w:val="24"/>
      <w:szCs w:val="24"/>
      <w:lang w:val="en-US"/>
    </w:rPr>
  </w:style>
  <w:style w:type="character" w:customStyle="1" w:styleId="PlainTextChar">
    <w:name w:val="Plain Text Char"/>
    <w:link w:val="PlainText"/>
    <w:uiPriority w:val="99"/>
    <w:rsid w:val="00533BC5"/>
    <w:rPr>
      <w:rFonts w:ascii="Courier New" w:hAnsi="Courier New"/>
      <w:lang w:val="en-GB"/>
    </w:rPr>
  </w:style>
  <w:style w:type="paragraph" w:customStyle="1" w:styleId="tablehead1">
    <w:name w:val="tablehead1"/>
    <w:basedOn w:val="Normal"/>
    <w:rsid w:val="00C2721F"/>
    <w:pPr>
      <w:shd w:val="clear" w:color="auto" w:fill="71A2C9"/>
    </w:pPr>
    <w:rPr>
      <w:rFonts w:ascii="Verdana" w:hAnsi="Verdana"/>
      <w:b/>
      <w:bCs/>
      <w:color w:val="000000"/>
      <w:sz w:val="18"/>
      <w:szCs w:val="18"/>
      <w:lang w:val="en-US"/>
    </w:rPr>
  </w:style>
  <w:style w:type="paragraph" w:customStyle="1" w:styleId="ZchnZchn">
    <w:name w:val="Zchn Zchn"/>
    <w:basedOn w:val="Normal"/>
    <w:next w:val="Normal"/>
    <w:rsid w:val="002C6EBE"/>
    <w:pPr>
      <w:spacing w:after="160" w:line="240" w:lineRule="exact"/>
    </w:pPr>
    <w:rPr>
      <w:rFonts w:ascii="Tahoma" w:hAnsi="Tahoma"/>
      <w:sz w:val="24"/>
      <w:lang w:val="en-US"/>
    </w:rPr>
  </w:style>
  <w:style w:type="paragraph" w:customStyle="1" w:styleId="Drafttitle1">
    <w:name w:val="**Draft_title_1"/>
    <w:basedOn w:val="Normal"/>
    <w:rsid w:val="003A13A2"/>
    <w:pPr>
      <w:spacing w:after="60"/>
      <w:ind w:left="1134" w:hanging="1134"/>
    </w:pPr>
    <w:rPr>
      <w:rFonts w:ascii="Arial" w:hAnsi="Arial"/>
      <w:b/>
      <w:caps/>
      <w:sz w:val="22"/>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rsid w:val="003A13A2"/>
    <w:rPr>
      <w:rFonts w:ascii="Tahoma" w:hAnsi="Tahoma"/>
      <w:sz w:val="16"/>
      <w:szCs w:val="16"/>
    </w:rPr>
  </w:style>
  <w:style w:type="character" w:customStyle="1" w:styleId="BalloonTextChar">
    <w:name w:val="Balloon Text Char"/>
    <w:link w:val="BalloonText"/>
    <w:rsid w:val="003A13A2"/>
    <w:rPr>
      <w:rFonts w:ascii="Tahoma" w:hAnsi="Tahoma" w:cs="Tahoma"/>
      <w:sz w:val="16"/>
      <w:szCs w:val="16"/>
      <w:lang w:val="en-GB"/>
    </w:rPr>
  </w:style>
  <w:style w:type="character" w:customStyle="1" w:styleId="HeaderChar">
    <w:name w:val="Header Char"/>
    <w:aliases w:val="h Char"/>
    <w:link w:val="Header"/>
    <w:rsid w:val="00DB207C"/>
    <w:rPr>
      <w:snapToGrid w:val="0"/>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rPr>
      <w:rFonts w:ascii="Arial" w:hAnsi="Arial"/>
      <w:sz w:val="22"/>
      <w:szCs w:val="22"/>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lang w:val="en-US"/>
    </w:rPr>
  </w:style>
  <w:style w:type="paragraph" w:customStyle="1" w:styleId="bluetext2">
    <w:name w:val="bluetext2"/>
    <w:basedOn w:val="Normal"/>
    <w:rsid w:val="00045205"/>
    <w:rPr>
      <w:color w:val="08296B"/>
      <w:sz w:val="24"/>
      <w:szCs w:val="24"/>
      <w:lang w:val="en-US"/>
    </w:rPr>
  </w:style>
  <w:style w:type="character" w:customStyle="1" w:styleId="BodyText2Char">
    <w:name w:val="Body Text 2 Char"/>
    <w:link w:val="BodyText2"/>
    <w:uiPriority w:val="99"/>
    <w:locked/>
    <w:rsid w:val="00045205"/>
    <w:rPr>
      <w:rFonts w:ascii="Arial" w:hAnsi="Arial"/>
      <w:sz w:val="22"/>
      <w:lang w:val="en-GB"/>
    </w:rPr>
  </w:style>
  <w:style w:type="paragraph" w:customStyle="1" w:styleId="Comment">
    <w:name w:val="Comment"/>
    <w:basedOn w:val="Normal"/>
    <w:rsid w:val="00E5064C"/>
    <w:pPr>
      <w:tabs>
        <w:tab w:val="left" w:pos="1080"/>
      </w:tabs>
      <w:spacing w:before="240"/>
    </w:pPr>
    <w:rPr>
      <w:rFonts w:ascii="Arial" w:hAnsi="Arial" w:cs="Arial"/>
      <w:i/>
      <w:sz w:val="22"/>
      <w:szCs w:val="22"/>
    </w:rPr>
  </w:style>
  <w:style w:type="paragraph" w:customStyle="1" w:styleId="ECaListText">
    <w:name w:val="EC_(a)_ListText"/>
    <w:basedOn w:val="Normal"/>
    <w:rsid w:val="00E5064C"/>
    <w:pPr>
      <w:tabs>
        <w:tab w:val="left" w:pos="1080"/>
      </w:tabs>
      <w:spacing w:before="240"/>
      <w:ind w:left="1080" w:hanging="1080"/>
    </w:pPr>
    <w:rPr>
      <w:rFonts w:ascii="Arial" w:hAnsi="Arial" w:cs="Arial"/>
      <w:sz w:val="22"/>
      <w:szCs w:val="22"/>
    </w:rPr>
  </w:style>
  <w:style w:type="character" w:customStyle="1" w:styleId="ECBodyTextChar">
    <w:name w:val="EC_BodyText Char"/>
    <w:link w:val="ECBodyText"/>
    <w:rsid w:val="00E5064C"/>
    <w:rPr>
      <w:rFonts w:ascii="Arial" w:hAnsi="Arial" w:cs="Arial"/>
      <w:sz w:val="22"/>
      <w:szCs w:val="22"/>
      <w:lang w:val="en-GB"/>
    </w:r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character" w:customStyle="1" w:styleId="FooterChar">
    <w:name w:val="Footer Char"/>
    <w:link w:val="Footer"/>
    <w:rsid w:val="00ED4382"/>
    <w:rPr>
      <w:lang w:val="en-GB"/>
    </w:rPr>
  </w:style>
  <w:style w:type="character" w:customStyle="1" w:styleId="TitleChar">
    <w:name w:val="Title Char"/>
    <w:link w:val="Title"/>
    <w:rsid w:val="00ED4382"/>
    <w:rPr>
      <w:b/>
      <w:snapToGrid w:val="0"/>
      <w:sz w:val="36"/>
    </w:rPr>
  </w:style>
  <w:style w:type="paragraph" w:customStyle="1" w:styleId="TableParagraph">
    <w:name w:val="Table Paragraph"/>
    <w:basedOn w:val="Normal"/>
    <w:uiPriority w:val="1"/>
    <w:qFormat/>
    <w:rsid w:val="00A875B3"/>
    <w:pPr>
      <w:widowControl w:val="0"/>
      <w:jc w:val="left"/>
    </w:pPr>
    <w:rPr>
      <w:rFonts w:ascii="Calibri" w:eastAsia="Calibri" w:hAnsi="Calibri"/>
      <w:sz w:val="22"/>
      <w:szCs w:val="22"/>
      <w:lang w:val="en-US"/>
    </w:rPr>
  </w:style>
  <w:style w:type="character" w:styleId="CommentReference">
    <w:name w:val="annotation reference"/>
    <w:rsid w:val="002102AB"/>
    <w:rPr>
      <w:sz w:val="16"/>
      <w:szCs w:val="16"/>
    </w:rPr>
  </w:style>
  <w:style w:type="paragraph" w:styleId="CommentText">
    <w:name w:val="annotation text"/>
    <w:basedOn w:val="Normal"/>
    <w:link w:val="CommentTextChar"/>
    <w:rsid w:val="002102AB"/>
  </w:style>
  <w:style w:type="character" w:customStyle="1" w:styleId="CommentTextChar">
    <w:name w:val="Comment Text Char"/>
    <w:link w:val="CommentText"/>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rsid w:val="00187C19"/>
    <w:pPr>
      <w:tabs>
        <w:tab w:val="left" w:pos="1134"/>
      </w:tabs>
      <w:spacing w:before="240"/>
      <w:jc w:val="left"/>
    </w:pPr>
    <w:rPr>
      <w:rFonts w:ascii="Arial" w:eastAsia="Arial" w:hAnsi="Arial"/>
      <w:sz w:val="22"/>
      <w:szCs w:val="22"/>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cs="Arial"/>
      <w:b w:val="0"/>
      <w:bCs/>
      <w:i/>
      <w:iCs/>
      <w:snapToGrid/>
      <w:sz w:val="22"/>
      <w:szCs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BodyText3Char">
    <w:name w:val="Body Text 3 Char"/>
    <w:link w:val="BodyText3"/>
    <w:rsid w:val="00BA0034"/>
    <w:rPr>
      <w:rFonts w:ascii="Arial" w:hAnsi="Arial"/>
      <w:b/>
      <w:sz w:val="22"/>
      <w:lang w:val="en-GB"/>
    </w:rPr>
  </w:style>
  <w:style w:type="character" w:customStyle="1" w:styleId="hp">
    <w:name w:val="hp"/>
    <w:basedOn w:val="DefaultParagraphFont"/>
    <w:rsid w:val="00AE5078"/>
  </w:style>
  <w:style w:type="character" w:customStyle="1" w:styleId="ListParagraphChar">
    <w:name w:val="List Paragraph Char"/>
    <w:link w:val="ListParagraph"/>
    <w:uiPriority w:val="99"/>
    <w:locked/>
    <w:rsid w:val="001137FD"/>
    <w:rPr>
      <w:lang w:eastAsia="en-US"/>
    </w:rPr>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szCs w:val="22"/>
      <w:lang w:eastAsia="zh-CN"/>
    </w:rPr>
  </w:style>
  <w:style w:type="paragraph" w:customStyle="1" w:styleId="Level11">
    <w:name w:val="Level 11"/>
    <w:basedOn w:val="Normal"/>
    <w:rsid w:val="00353B02"/>
    <w:pPr>
      <w:widowControl w:val="0"/>
      <w:numPr>
        <w:numId w:val="8"/>
      </w:numPr>
      <w:autoSpaceDE w:val="0"/>
      <w:autoSpaceDN w:val="0"/>
      <w:adjustRightInd w:val="0"/>
      <w:ind w:left="1440" w:hanging="720"/>
      <w:jc w:val="left"/>
      <w:outlineLvl w:val="0"/>
    </w:pPr>
  </w:style>
  <w:style w:type="character" w:customStyle="1" w:styleId="basicpage1">
    <w:name w:val="basicpage1"/>
    <w:basedOn w:val="DefaultParagraphFont"/>
    <w:rsid w:val="00353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49"/>
    <w:pPr>
      <w:jc w:val="both"/>
    </w:pPr>
    <w:rPr>
      <w:lang w:eastAsia="en-US"/>
    </w:rPr>
  </w:style>
  <w:style w:type="paragraph" w:styleId="Heading1">
    <w:name w:val="heading 1"/>
    <w:basedOn w:val="Normal"/>
    <w:next w:val="Normal"/>
    <w:qFormat/>
    <w:rsid w:val="0026264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62649"/>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262649"/>
    <w:pPr>
      <w:keepNext/>
      <w:tabs>
        <w:tab w:val="left" w:pos="810"/>
      </w:tabs>
      <w:outlineLvl w:val="2"/>
    </w:pPr>
    <w:rPr>
      <w:rFonts w:ascii="Arial" w:hAnsi="Arial"/>
      <w:b/>
      <w:sz w:val="22"/>
      <w:u w:val="single"/>
    </w:rPr>
  </w:style>
  <w:style w:type="paragraph" w:styleId="Heading4">
    <w:name w:val="heading 4"/>
    <w:basedOn w:val="Normal"/>
    <w:next w:val="Normal"/>
    <w:qFormat/>
    <w:rsid w:val="00262649"/>
    <w:pPr>
      <w:keepNext/>
      <w:ind w:right="-36"/>
      <w:jc w:val="center"/>
      <w:outlineLvl w:val="3"/>
    </w:pPr>
    <w:rPr>
      <w:rFonts w:ascii="Arial" w:hAnsi="Arial"/>
      <w:b/>
      <w:sz w:val="22"/>
    </w:rPr>
  </w:style>
  <w:style w:type="paragraph" w:styleId="Heading5">
    <w:name w:val="heading 5"/>
    <w:basedOn w:val="Normal"/>
    <w:next w:val="Normal"/>
    <w:qFormat/>
    <w:rsid w:val="00262649"/>
    <w:pPr>
      <w:keepNext/>
      <w:widowControl w:val="0"/>
      <w:ind w:right="-36"/>
      <w:jc w:val="center"/>
      <w:outlineLvl w:val="4"/>
    </w:pPr>
    <w:rPr>
      <w:rFonts w:ascii="Arial" w:hAnsi="Arial"/>
      <w:b/>
      <w:snapToGrid w:val="0"/>
      <w:sz w:val="28"/>
      <w:u w:val="single"/>
      <w:lang w:val="en-US"/>
    </w:rPr>
  </w:style>
  <w:style w:type="paragraph" w:styleId="Heading6">
    <w:name w:val="heading 6"/>
    <w:basedOn w:val="Normal"/>
    <w:next w:val="Normal"/>
    <w:qFormat/>
    <w:rsid w:val="00262649"/>
    <w:pPr>
      <w:keepNext/>
      <w:outlineLvl w:val="5"/>
    </w:pPr>
    <w:rPr>
      <w:rFonts w:ascii="Arial" w:hAnsi="Arial"/>
      <w:b/>
      <w:sz w:val="22"/>
    </w:rPr>
  </w:style>
  <w:style w:type="paragraph" w:styleId="Heading7">
    <w:name w:val="heading 7"/>
    <w:basedOn w:val="Normal"/>
    <w:next w:val="Normal"/>
    <w:qFormat/>
    <w:rsid w:val="00262649"/>
    <w:pPr>
      <w:keepNext/>
      <w:ind w:left="2880"/>
      <w:outlineLvl w:val="6"/>
    </w:pPr>
    <w:rPr>
      <w:rFonts w:ascii="Arial" w:hAnsi="Arial"/>
      <w:b/>
      <w:sz w:val="22"/>
    </w:rPr>
  </w:style>
  <w:style w:type="paragraph" w:styleId="Heading8">
    <w:name w:val="heading 8"/>
    <w:basedOn w:val="Normal"/>
    <w:next w:val="Normal"/>
    <w:qFormat/>
    <w:rsid w:val="00262649"/>
    <w:pPr>
      <w:keepNext/>
      <w:spacing w:line="360" w:lineRule="atLeast"/>
      <w:outlineLvl w:val="7"/>
    </w:pPr>
    <w:rPr>
      <w:rFonts w:ascii="Arial" w:hAnsi="Arial" w:cs="Arial"/>
      <w:b/>
      <w:bCs/>
      <w:sz w:val="22"/>
      <w:szCs w:val="24"/>
      <w:lang w:val="en-US"/>
    </w:rPr>
  </w:style>
  <w:style w:type="paragraph" w:styleId="Heading9">
    <w:name w:val="heading 9"/>
    <w:basedOn w:val="Normal"/>
    <w:next w:val="Normal"/>
    <w:qFormat/>
    <w:rsid w:val="00F808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49"/>
    <w:pPr>
      <w:widowControl w:val="0"/>
      <w:jc w:val="center"/>
    </w:pPr>
    <w:rPr>
      <w:b/>
      <w:snapToGrid w:val="0"/>
      <w:sz w:val="36"/>
    </w:rPr>
  </w:style>
  <w:style w:type="paragraph" w:styleId="BodyText">
    <w:name w:val="Body Text"/>
    <w:basedOn w:val="Normal"/>
    <w:link w:val="BodyTextChar"/>
    <w:qFormat/>
    <w:rsid w:val="00262649"/>
    <w:pPr>
      <w:jc w:val="center"/>
    </w:pPr>
    <w:rPr>
      <w:b/>
      <w:sz w:val="18"/>
    </w:rPr>
  </w:style>
  <w:style w:type="paragraph" w:styleId="BodyTextIndent">
    <w:name w:val="Body Text Indent"/>
    <w:basedOn w:val="Normal"/>
    <w:rsid w:val="00262649"/>
    <w:pPr>
      <w:spacing w:line="360" w:lineRule="auto"/>
      <w:ind w:left="-1134"/>
    </w:pPr>
    <w:rPr>
      <w:rFonts w:ascii="Arial" w:hAnsi="Arial"/>
      <w:sz w:val="22"/>
      <w:lang w:val="en-US"/>
    </w:rPr>
  </w:style>
  <w:style w:type="paragraph" w:styleId="BodyTextIndent2">
    <w:name w:val="Body Text Indent 2"/>
    <w:basedOn w:val="Normal"/>
    <w:rsid w:val="00262649"/>
    <w:pPr>
      <w:tabs>
        <w:tab w:val="left" w:pos="567"/>
      </w:tabs>
      <w:spacing w:line="360" w:lineRule="auto"/>
      <w:ind w:left="-284"/>
    </w:pPr>
    <w:rPr>
      <w:rFonts w:ascii="Arial" w:hAnsi="Arial"/>
      <w:sz w:val="22"/>
      <w:lang w:val="en-US"/>
    </w:rPr>
  </w:style>
  <w:style w:type="character" w:styleId="Hyperlink">
    <w:name w:val="Hyperlink"/>
    <w:rsid w:val="00262649"/>
    <w:rPr>
      <w:color w:val="0000FF"/>
      <w:u w:val="single"/>
    </w:rPr>
  </w:style>
  <w:style w:type="paragraph" w:styleId="PlainText">
    <w:name w:val="Plain Text"/>
    <w:basedOn w:val="Normal"/>
    <w:link w:val="PlainTextChar"/>
    <w:rsid w:val="00262649"/>
    <w:rPr>
      <w:rFonts w:ascii="Courier New" w:hAnsi="Courier New"/>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paragraph" w:styleId="BodyText2">
    <w:name w:val="Body Text 2"/>
    <w:basedOn w:val="Normal"/>
    <w:link w:val="BodyText2Char"/>
    <w:rsid w:val="00262649"/>
    <w:rPr>
      <w:rFonts w:ascii="Arial" w:hAnsi="Arial"/>
      <w:sz w:val="22"/>
    </w:rPr>
  </w:style>
  <w:style w:type="character" w:styleId="PageNumber">
    <w:name w:val="page number"/>
    <w:basedOn w:val="DefaultParagraphFont"/>
    <w:rsid w:val="00262649"/>
  </w:style>
  <w:style w:type="paragraph" w:styleId="Footer">
    <w:name w:val="footer"/>
    <w:basedOn w:val="Normal"/>
    <w:link w:val="FooterChar"/>
    <w:rsid w:val="00262649"/>
    <w:pPr>
      <w:tabs>
        <w:tab w:val="center" w:pos="4320"/>
        <w:tab w:val="right" w:pos="8640"/>
      </w:tabs>
    </w:pPr>
  </w:style>
  <w:style w:type="paragraph" w:customStyle="1" w:styleId="Level1">
    <w:name w:val="Level 1"/>
    <w:basedOn w:val="Normal"/>
    <w:rsid w:val="00262649"/>
    <w:pPr>
      <w:widowControl w:val="0"/>
      <w:numPr>
        <w:numId w:val="1"/>
      </w:numPr>
      <w:ind w:left="720" w:hanging="720"/>
      <w:outlineLvl w:val="0"/>
    </w:pPr>
    <w:rPr>
      <w:snapToGrid w:val="0"/>
      <w:sz w:val="24"/>
      <w:lang w:val="en-US"/>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rFonts w:ascii="Arial" w:hAnsi="Arial"/>
      <w:spacing w:val="-2"/>
      <w:sz w:val="22"/>
    </w:rPr>
  </w:style>
  <w:style w:type="paragraph" w:styleId="BodyText3">
    <w:name w:val="Body Text 3"/>
    <w:basedOn w:val="Normal"/>
    <w:link w:val="BodyText3Char"/>
    <w:rsid w:val="00262649"/>
    <w:rPr>
      <w:rFonts w:ascii="Arial" w:hAnsi="Arial"/>
      <w:b/>
      <w:sz w:val="22"/>
    </w:rPr>
  </w:style>
  <w:style w:type="paragraph" w:styleId="BlockText">
    <w:name w:val="Block Text"/>
    <w:basedOn w:val="Normal"/>
    <w:rsid w:val="00262649"/>
    <w:pPr>
      <w:ind w:left="720" w:right="990"/>
    </w:pPr>
    <w:rPr>
      <w:rFonts w:ascii="Arial" w:hAnsi="Arial"/>
      <w:sz w:val="22"/>
      <w:lang w:val="en-US"/>
    </w:rPr>
  </w:style>
  <w:style w:type="paragraph" w:styleId="BodyTextIndent3">
    <w:name w:val="Body Text Indent 3"/>
    <w:basedOn w:val="Normal"/>
    <w:rsid w:val="00262649"/>
    <w:pPr>
      <w:ind w:firstLine="720"/>
    </w:pPr>
    <w:rPr>
      <w:rFonts w:ascii="Arial" w:hAnsi="Arial"/>
      <w:sz w:val="22"/>
    </w:rPr>
  </w:style>
  <w:style w:type="paragraph" w:customStyle="1" w:styleId="Standard1">
    <w:name w:val="Standard1"/>
    <w:basedOn w:val="Normal"/>
    <w:rsid w:val="00262649"/>
    <w:pPr>
      <w:spacing w:before="60" w:after="60"/>
    </w:pPr>
    <w:rPr>
      <w:lang w:val="en-US"/>
    </w:r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semiHidden/>
    <w:rsid w:val="00262649"/>
  </w:style>
  <w:style w:type="character" w:styleId="FootnoteReference">
    <w:name w:val="footnote reference"/>
    <w:semiHidden/>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lang w:val="en-US"/>
    </w:rPr>
  </w:style>
  <w:style w:type="paragraph" w:customStyle="1" w:styleId="NormalArial">
    <w:name w:val="Normal + Arial"/>
    <w:aliases w:val="11 pt,Justified,Right:  0.01&quot;"/>
    <w:basedOn w:val="Normal"/>
    <w:rsid w:val="00AA1EFC"/>
    <w:pPr>
      <w:ind w:right="14"/>
    </w:pPr>
    <w:rPr>
      <w:rFonts w:ascii="Arial" w:hAnsi="Arial"/>
      <w:b/>
      <w:sz w:val="22"/>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line="240" w:lineRule="auto"/>
      <w:ind w:left="0" w:firstLine="0"/>
      <w:jc w:val="left"/>
    </w:pPr>
    <w:rPr>
      <w:b w:val="0"/>
      <w:szCs w:val="22"/>
      <w:lang w:val="en-GB"/>
    </w:rPr>
  </w:style>
  <w:style w:type="table" w:styleId="TableGrid">
    <w:name w:val="Table Grid"/>
    <w:basedOn w:val="TableNormal"/>
    <w:uiPriority w:val="59"/>
    <w:rsid w:val="0040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A2D33"/>
    <w:rPr>
      <w:sz w:val="24"/>
      <w:szCs w:val="24"/>
      <w:lang w:val="pl-PL" w:eastAsia="pl-PL"/>
    </w:rPr>
  </w:style>
  <w:style w:type="character" w:customStyle="1" w:styleId="BodyTextChar">
    <w:name w:val="Body Text Char"/>
    <w:link w:val="BodyText"/>
    <w:rsid w:val="00B84CDF"/>
    <w:rPr>
      <w:b/>
      <w:sz w:val="18"/>
      <w:lang w:val="en-GB"/>
    </w:rPr>
  </w:style>
  <w:style w:type="paragraph" w:styleId="ListParagraph">
    <w:name w:val="List Paragraph"/>
    <w:basedOn w:val="Normal"/>
    <w:link w:val="ListParagraphChar"/>
    <w:uiPriority w:val="34"/>
    <w:qFormat/>
    <w:rsid w:val="00227F35"/>
    <w:pPr>
      <w:ind w:left="720"/>
    </w:pPr>
  </w:style>
  <w:style w:type="paragraph" w:customStyle="1" w:styleId="Default">
    <w:name w:val="Default"/>
    <w:basedOn w:val="Normal"/>
    <w:uiPriority w:val="99"/>
    <w:rsid w:val="00BD3D5F"/>
    <w:pPr>
      <w:autoSpaceDE w:val="0"/>
      <w:autoSpaceDN w:val="0"/>
    </w:pPr>
    <w:rPr>
      <w:rFonts w:ascii="Arial" w:eastAsia="Calibri" w:hAnsi="Arial" w:cs="Arial"/>
      <w:color w:val="000000"/>
      <w:sz w:val="24"/>
      <w:szCs w:val="24"/>
      <w:lang w:val="en-US"/>
    </w:rPr>
  </w:style>
  <w:style w:type="character" w:customStyle="1" w:styleId="PlainTextChar">
    <w:name w:val="Plain Text Char"/>
    <w:link w:val="PlainText"/>
    <w:uiPriority w:val="99"/>
    <w:rsid w:val="00533BC5"/>
    <w:rPr>
      <w:rFonts w:ascii="Courier New" w:hAnsi="Courier New"/>
      <w:lang w:val="en-GB"/>
    </w:rPr>
  </w:style>
  <w:style w:type="paragraph" w:customStyle="1" w:styleId="tablehead1">
    <w:name w:val="tablehead1"/>
    <w:basedOn w:val="Normal"/>
    <w:rsid w:val="00C2721F"/>
    <w:pPr>
      <w:shd w:val="clear" w:color="auto" w:fill="71A2C9"/>
    </w:pPr>
    <w:rPr>
      <w:rFonts w:ascii="Verdana" w:hAnsi="Verdana"/>
      <w:b/>
      <w:bCs/>
      <w:color w:val="000000"/>
      <w:sz w:val="18"/>
      <w:szCs w:val="18"/>
      <w:lang w:val="en-US"/>
    </w:rPr>
  </w:style>
  <w:style w:type="paragraph" w:customStyle="1" w:styleId="ZchnZchn">
    <w:name w:val="Zchn Zchn"/>
    <w:basedOn w:val="Normal"/>
    <w:next w:val="Normal"/>
    <w:rsid w:val="002C6EBE"/>
    <w:pPr>
      <w:spacing w:after="160" w:line="240" w:lineRule="exact"/>
    </w:pPr>
    <w:rPr>
      <w:rFonts w:ascii="Tahoma" w:hAnsi="Tahoma"/>
      <w:sz w:val="24"/>
      <w:lang w:val="en-US"/>
    </w:rPr>
  </w:style>
  <w:style w:type="paragraph" w:customStyle="1" w:styleId="Drafttitle1">
    <w:name w:val="**Draft_title_1"/>
    <w:basedOn w:val="Normal"/>
    <w:rsid w:val="003A13A2"/>
    <w:pPr>
      <w:spacing w:after="60"/>
      <w:ind w:left="1134" w:hanging="1134"/>
    </w:pPr>
    <w:rPr>
      <w:rFonts w:ascii="Arial" w:hAnsi="Arial"/>
      <w:b/>
      <w:caps/>
      <w:sz w:val="22"/>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rsid w:val="003A13A2"/>
    <w:rPr>
      <w:rFonts w:ascii="Tahoma" w:hAnsi="Tahoma"/>
      <w:sz w:val="16"/>
      <w:szCs w:val="16"/>
    </w:rPr>
  </w:style>
  <w:style w:type="character" w:customStyle="1" w:styleId="BalloonTextChar">
    <w:name w:val="Balloon Text Char"/>
    <w:link w:val="BalloonText"/>
    <w:rsid w:val="003A13A2"/>
    <w:rPr>
      <w:rFonts w:ascii="Tahoma" w:hAnsi="Tahoma" w:cs="Tahoma"/>
      <w:sz w:val="16"/>
      <w:szCs w:val="16"/>
      <w:lang w:val="en-GB"/>
    </w:rPr>
  </w:style>
  <w:style w:type="character" w:customStyle="1" w:styleId="HeaderChar">
    <w:name w:val="Header Char"/>
    <w:aliases w:val="h Char"/>
    <w:link w:val="Header"/>
    <w:rsid w:val="00DB207C"/>
    <w:rPr>
      <w:snapToGrid w:val="0"/>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rPr>
      <w:rFonts w:ascii="Arial" w:hAnsi="Arial"/>
      <w:sz w:val="22"/>
      <w:szCs w:val="22"/>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lang w:val="en-US"/>
    </w:rPr>
  </w:style>
  <w:style w:type="paragraph" w:customStyle="1" w:styleId="bluetext2">
    <w:name w:val="bluetext2"/>
    <w:basedOn w:val="Normal"/>
    <w:rsid w:val="00045205"/>
    <w:rPr>
      <w:color w:val="08296B"/>
      <w:sz w:val="24"/>
      <w:szCs w:val="24"/>
      <w:lang w:val="en-US"/>
    </w:rPr>
  </w:style>
  <w:style w:type="character" w:customStyle="1" w:styleId="BodyText2Char">
    <w:name w:val="Body Text 2 Char"/>
    <w:link w:val="BodyText2"/>
    <w:uiPriority w:val="99"/>
    <w:locked/>
    <w:rsid w:val="00045205"/>
    <w:rPr>
      <w:rFonts w:ascii="Arial" w:hAnsi="Arial"/>
      <w:sz w:val="22"/>
      <w:lang w:val="en-GB"/>
    </w:rPr>
  </w:style>
  <w:style w:type="paragraph" w:customStyle="1" w:styleId="Comment">
    <w:name w:val="Comment"/>
    <w:basedOn w:val="Normal"/>
    <w:rsid w:val="00E5064C"/>
    <w:pPr>
      <w:tabs>
        <w:tab w:val="left" w:pos="1080"/>
      </w:tabs>
      <w:spacing w:before="240"/>
    </w:pPr>
    <w:rPr>
      <w:rFonts w:ascii="Arial" w:hAnsi="Arial" w:cs="Arial"/>
      <w:i/>
      <w:sz w:val="22"/>
      <w:szCs w:val="22"/>
    </w:rPr>
  </w:style>
  <w:style w:type="paragraph" w:customStyle="1" w:styleId="ECaListText">
    <w:name w:val="EC_(a)_ListText"/>
    <w:basedOn w:val="Normal"/>
    <w:rsid w:val="00E5064C"/>
    <w:pPr>
      <w:tabs>
        <w:tab w:val="left" w:pos="1080"/>
      </w:tabs>
      <w:spacing w:before="240"/>
      <w:ind w:left="1080" w:hanging="1080"/>
    </w:pPr>
    <w:rPr>
      <w:rFonts w:ascii="Arial" w:hAnsi="Arial" w:cs="Arial"/>
      <w:sz w:val="22"/>
      <w:szCs w:val="22"/>
    </w:rPr>
  </w:style>
  <w:style w:type="character" w:customStyle="1" w:styleId="ECBodyTextChar">
    <w:name w:val="EC_BodyText Char"/>
    <w:link w:val="ECBodyText"/>
    <w:rsid w:val="00E5064C"/>
    <w:rPr>
      <w:rFonts w:ascii="Arial" w:hAnsi="Arial" w:cs="Arial"/>
      <w:sz w:val="22"/>
      <w:szCs w:val="22"/>
      <w:lang w:val="en-GB"/>
    </w:r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character" w:customStyle="1" w:styleId="FooterChar">
    <w:name w:val="Footer Char"/>
    <w:link w:val="Footer"/>
    <w:rsid w:val="00ED4382"/>
    <w:rPr>
      <w:lang w:val="en-GB"/>
    </w:rPr>
  </w:style>
  <w:style w:type="character" w:customStyle="1" w:styleId="TitleChar">
    <w:name w:val="Title Char"/>
    <w:link w:val="Title"/>
    <w:rsid w:val="00ED4382"/>
    <w:rPr>
      <w:b/>
      <w:snapToGrid w:val="0"/>
      <w:sz w:val="36"/>
    </w:rPr>
  </w:style>
  <w:style w:type="paragraph" w:customStyle="1" w:styleId="TableParagraph">
    <w:name w:val="Table Paragraph"/>
    <w:basedOn w:val="Normal"/>
    <w:uiPriority w:val="1"/>
    <w:qFormat/>
    <w:rsid w:val="00A875B3"/>
    <w:pPr>
      <w:widowControl w:val="0"/>
      <w:jc w:val="left"/>
    </w:pPr>
    <w:rPr>
      <w:rFonts w:ascii="Calibri" w:eastAsia="Calibri" w:hAnsi="Calibri"/>
      <w:sz w:val="22"/>
      <w:szCs w:val="22"/>
      <w:lang w:val="en-US"/>
    </w:rPr>
  </w:style>
  <w:style w:type="character" w:styleId="CommentReference">
    <w:name w:val="annotation reference"/>
    <w:rsid w:val="002102AB"/>
    <w:rPr>
      <w:sz w:val="16"/>
      <w:szCs w:val="16"/>
    </w:rPr>
  </w:style>
  <w:style w:type="paragraph" w:styleId="CommentText">
    <w:name w:val="annotation text"/>
    <w:basedOn w:val="Normal"/>
    <w:link w:val="CommentTextChar"/>
    <w:rsid w:val="002102AB"/>
  </w:style>
  <w:style w:type="character" w:customStyle="1" w:styleId="CommentTextChar">
    <w:name w:val="Comment Text Char"/>
    <w:link w:val="CommentText"/>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rsid w:val="00187C19"/>
    <w:pPr>
      <w:tabs>
        <w:tab w:val="left" w:pos="1134"/>
      </w:tabs>
      <w:spacing w:before="240"/>
      <w:jc w:val="left"/>
    </w:pPr>
    <w:rPr>
      <w:rFonts w:ascii="Arial" w:eastAsia="Arial" w:hAnsi="Arial"/>
      <w:sz w:val="22"/>
      <w:szCs w:val="22"/>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cs="Arial"/>
      <w:b w:val="0"/>
      <w:bCs/>
      <w:i/>
      <w:iCs/>
      <w:snapToGrid/>
      <w:sz w:val="22"/>
      <w:szCs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BodyText3Char">
    <w:name w:val="Body Text 3 Char"/>
    <w:link w:val="BodyText3"/>
    <w:rsid w:val="00BA0034"/>
    <w:rPr>
      <w:rFonts w:ascii="Arial" w:hAnsi="Arial"/>
      <w:b/>
      <w:sz w:val="22"/>
      <w:lang w:val="en-GB"/>
    </w:rPr>
  </w:style>
  <w:style w:type="character" w:customStyle="1" w:styleId="hp">
    <w:name w:val="hp"/>
    <w:basedOn w:val="DefaultParagraphFont"/>
    <w:rsid w:val="00AE5078"/>
  </w:style>
  <w:style w:type="character" w:customStyle="1" w:styleId="ListParagraphChar">
    <w:name w:val="List Paragraph Char"/>
    <w:link w:val="ListParagraph"/>
    <w:uiPriority w:val="99"/>
    <w:locked/>
    <w:rsid w:val="001137FD"/>
    <w:rPr>
      <w:lang w:eastAsia="en-US"/>
    </w:rPr>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szCs w:val="22"/>
      <w:lang w:eastAsia="zh-CN"/>
    </w:rPr>
  </w:style>
  <w:style w:type="paragraph" w:customStyle="1" w:styleId="Level11">
    <w:name w:val="Level 11"/>
    <w:basedOn w:val="Normal"/>
    <w:rsid w:val="00353B02"/>
    <w:pPr>
      <w:widowControl w:val="0"/>
      <w:numPr>
        <w:numId w:val="8"/>
      </w:numPr>
      <w:autoSpaceDE w:val="0"/>
      <w:autoSpaceDN w:val="0"/>
      <w:adjustRightInd w:val="0"/>
      <w:ind w:left="1440" w:hanging="720"/>
      <w:jc w:val="left"/>
      <w:outlineLvl w:val="0"/>
    </w:pPr>
  </w:style>
  <w:style w:type="character" w:customStyle="1" w:styleId="basicpage1">
    <w:name w:val="basicpage1"/>
    <w:basedOn w:val="DefaultParagraphFont"/>
    <w:rsid w:val="0035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697120417">
      <w:bodyDiv w:val="1"/>
      <w:marLeft w:val="0"/>
      <w:marRight w:val="0"/>
      <w:marTop w:val="0"/>
      <w:marBottom w:val="0"/>
      <w:divBdr>
        <w:top w:val="none" w:sz="0" w:space="0" w:color="auto"/>
        <w:left w:val="none" w:sz="0" w:space="0" w:color="auto"/>
        <w:bottom w:val="none" w:sz="0" w:space="0" w:color="auto"/>
        <w:right w:val="none" w:sz="0" w:space="0" w:color="auto"/>
      </w:divBdr>
    </w:div>
    <w:div w:id="755631664">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8561">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902789748">
      <w:bodyDiv w:val="1"/>
      <w:marLeft w:val="0"/>
      <w:marRight w:val="0"/>
      <w:marTop w:val="0"/>
      <w:marBottom w:val="0"/>
      <w:divBdr>
        <w:top w:val="none" w:sz="0" w:space="0" w:color="auto"/>
        <w:left w:val="none" w:sz="0" w:space="0" w:color="auto"/>
        <w:bottom w:val="none" w:sz="0" w:space="0" w:color="auto"/>
        <w:right w:val="none" w:sz="0" w:space="0" w:color="auto"/>
      </w:divBdr>
      <w:divsChild>
        <w:div w:id="1714694236">
          <w:marLeft w:val="0"/>
          <w:marRight w:val="0"/>
          <w:marTop w:val="0"/>
          <w:marBottom w:val="0"/>
          <w:divBdr>
            <w:top w:val="none" w:sz="0" w:space="0" w:color="auto"/>
            <w:left w:val="none" w:sz="0" w:space="0" w:color="auto"/>
            <w:bottom w:val="none" w:sz="0" w:space="0" w:color="auto"/>
            <w:right w:val="none" w:sz="0" w:space="0" w:color="auto"/>
          </w:divBdr>
          <w:divsChild>
            <w:div w:id="388579405">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480537708">
                      <w:marLeft w:val="0"/>
                      <w:marRight w:val="0"/>
                      <w:marTop w:val="0"/>
                      <w:marBottom w:val="0"/>
                      <w:divBdr>
                        <w:top w:val="none" w:sz="0" w:space="0" w:color="auto"/>
                        <w:left w:val="none" w:sz="0" w:space="0" w:color="auto"/>
                        <w:bottom w:val="none" w:sz="0" w:space="0" w:color="auto"/>
                        <w:right w:val="none" w:sz="0" w:space="0" w:color="auto"/>
                      </w:divBdr>
                      <w:divsChild>
                        <w:div w:id="1321226533">
                          <w:marLeft w:val="0"/>
                          <w:marRight w:val="0"/>
                          <w:marTop w:val="0"/>
                          <w:marBottom w:val="0"/>
                          <w:divBdr>
                            <w:top w:val="none" w:sz="0" w:space="0" w:color="auto"/>
                            <w:left w:val="none" w:sz="0" w:space="0" w:color="auto"/>
                            <w:bottom w:val="none" w:sz="0" w:space="0" w:color="auto"/>
                            <w:right w:val="none" w:sz="0" w:space="0" w:color="auto"/>
                          </w:divBdr>
                          <w:divsChild>
                            <w:div w:id="1933708754">
                              <w:marLeft w:val="0"/>
                              <w:marRight w:val="0"/>
                              <w:marTop w:val="0"/>
                              <w:marBottom w:val="0"/>
                              <w:divBdr>
                                <w:top w:val="none" w:sz="0" w:space="0" w:color="auto"/>
                                <w:left w:val="none" w:sz="0" w:space="0" w:color="auto"/>
                                <w:bottom w:val="none" w:sz="0" w:space="0" w:color="auto"/>
                                <w:right w:val="none" w:sz="0" w:space="0" w:color="auto"/>
                              </w:divBdr>
                              <w:divsChild>
                                <w:div w:id="1967617839">
                                  <w:marLeft w:val="0"/>
                                  <w:marRight w:val="0"/>
                                  <w:marTop w:val="0"/>
                                  <w:marBottom w:val="0"/>
                                  <w:divBdr>
                                    <w:top w:val="none" w:sz="0" w:space="0" w:color="auto"/>
                                    <w:left w:val="none" w:sz="0" w:space="0" w:color="auto"/>
                                    <w:bottom w:val="none" w:sz="0" w:space="0" w:color="auto"/>
                                    <w:right w:val="none" w:sz="0" w:space="0" w:color="auto"/>
                                  </w:divBdr>
                                  <w:divsChild>
                                    <w:div w:id="1635402336">
                                      <w:marLeft w:val="0"/>
                                      <w:marRight w:val="0"/>
                                      <w:marTop w:val="0"/>
                                      <w:marBottom w:val="0"/>
                                      <w:divBdr>
                                        <w:top w:val="none" w:sz="0" w:space="0" w:color="auto"/>
                                        <w:left w:val="none" w:sz="0" w:space="0" w:color="auto"/>
                                        <w:bottom w:val="none" w:sz="0" w:space="0" w:color="auto"/>
                                        <w:right w:val="none" w:sz="0" w:space="0" w:color="auto"/>
                                      </w:divBdr>
                                      <w:divsChild>
                                        <w:div w:id="194005900">
                                          <w:marLeft w:val="0"/>
                                          <w:marRight w:val="0"/>
                                          <w:marTop w:val="0"/>
                                          <w:marBottom w:val="0"/>
                                          <w:divBdr>
                                            <w:top w:val="none" w:sz="0" w:space="0" w:color="auto"/>
                                            <w:left w:val="none" w:sz="0" w:space="0" w:color="auto"/>
                                            <w:bottom w:val="none" w:sz="0" w:space="0" w:color="auto"/>
                                            <w:right w:val="none" w:sz="0" w:space="0" w:color="auto"/>
                                          </w:divBdr>
                                          <w:divsChild>
                                            <w:div w:id="1664164970">
                                              <w:marLeft w:val="0"/>
                                              <w:marRight w:val="0"/>
                                              <w:marTop w:val="0"/>
                                              <w:marBottom w:val="0"/>
                                              <w:divBdr>
                                                <w:top w:val="none" w:sz="0" w:space="0" w:color="auto"/>
                                                <w:left w:val="none" w:sz="0" w:space="0" w:color="auto"/>
                                                <w:bottom w:val="none" w:sz="0" w:space="0" w:color="auto"/>
                                                <w:right w:val="none" w:sz="0" w:space="0" w:color="auto"/>
                                              </w:divBdr>
                                              <w:divsChild>
                                                <w:div w:id="2085255736">
                                                  <w:marLeft w:val="0"/>
                                                  <w:marRight w:val="0"/>
                                                  <w:marTop w:val="0"/>
                                                  <w:marBottom w:val="0"/>
                                                  <w:divBdr>
                                                    <w:top w:val="none" w:sz="0" w:space="0" w:color="auto"/>
                                                    <w:left w:val="none" w:sz="0" w:space="0" w:color="auto"/>
                                                    <w:bottom w:val="none" w:sz="0" w:space="0" w:color="auto"/>
                                                    <w:right w:val="none" w:sz="0" w:space="0" w:color="auto"/>
                                                  </w:divBdr>
                                                  <w:divsChild>
                                                    <w:div w:id="1648626815">
                                                      <w:marLeft w:val="0"/>
                                                      <w:marRight w:val="0"/>
                                                      <w:marTop w:val="0"/>
                                                      <w:marBottom w:val="0"/>
                                                      <w:divBdr>
                                                        <w:top w:val="none" w:sz="0" w:space="0" w:color="auto"/>
                                                        <w:left w:val="none" w:sz="0" w:space="0" w:color="auto"/>
                                                        <w:bottom w:val="none" w:sz="0" w:space="0" w:color="auto"/>
                                                        <w:right w:val="none" w:sz="0" w:space="0" w:color="auto"/>
                                                      </w:divBdr>
                                                      <w:divsChild>
                                                        <w:div w:id="1748727669">
                                                          <w:marLeft w:val="0"/>
                                                          <w:marRight w:val="0"/>
                                                          <w:marTop w:val="0"/>
                                                          <w:marBottom w:val="0"/>
                                                          <w:divBdr>
                                                            <w:top w:val="none" w:sz="0" w:space="0" w:color="auto"/>
                                                            <w:left w:val="none" w:sz="0" w:space="0" w:color="auto"/>
                                                            <w:bottom w:val="none" w:sz="0" w:space="0" w:color="auto"/>
                                                            <w:right w:val="none" w:sz="0" w:space="0" w:color="auto"/>
                                                          </w:divBdr>
                                                          <w:divsChild>
                                                            <w:div w:id="1671059118">
                                                              <w:marLeft w:val="0"/>
                                                              <w:marRight w:val="0"/>
                                                              <w:marTop w:val="0"/>
                                                              <w:marBottom w:val="0"/>
                                                              <w:divBdr>
                                                                <w:top w:val="none" w:sz="0" w:space="0" w:color="auto"/>
                                                                <w:left w:val="none" w:sz="0" w:space="0" w:color="auto"/>
                                                                <w:bottom w:val="none" w:sz="0" w:space="0" w:color="auto"/>
                                                                <w:right w:val="none" w:sz="0" w:space="0" w:color="auto"/>
                                                              </w:divBdr>
                                                              <w:divsChild>
                                                                <w:div w:id="673604991">
                                                                  <w:marLeft w:val="0"/>
                                                                  <w:marRight w:val="0"/>
                                                                  <w:marTop w:val="0"/>
                                                                  <w:marBottom w:val="0"/>
                                                                  <w:divBdr>
                                                                    <w:top w:val="none" w:sz="0" w:space="0" w:color="auto"/>
                                                                    <w:left w:val="none" w:sz="0" w:space="0" w:color="auto"/>
                                                                    <w:bottom w:val="none" w:sz="0" w:space="0" w:color="auto"/>
                                                                    <w:right w:val="none" w:sz="0" w:space="0" w:color="auto"/>
                                                                  </w:divBdr>
                                                                  <w:divsChild>
                                                                    <w:div w:id="1329791637">
                                                                      <w:marLeft w:val="0"/>
                                                                      <w:marRight w:val="0"/>
                                                                      <w:marTop w:val="0"/>
                                                                      <w:marBottom w:val="0"/>
                                                                      <w:divBdr>
                                                                        <w:top w:val="none" w:sz="0" w:space="0" w:color="auto"/>
                                                                        <w:left w:val="none" w:sz="0" w:space="0" w:color="auto"/>
                                                                        <w:bottom w:val="none" w:sz="0" w:space="0" w:color="auto"/>
                                                                        <w:right w:val="none" w:sz="0" w:space="0" w:color="auto"/>
                                                                      </w:divBdr>
                                                                      <w:divsChild>
                                                                        <w:div w:id="2030181699">
                                                                          <w:marLeft w:val="0"/>
                                                                          <w:marRight w:val="0"/>
                                                                          <w:marTop w:val="0"/>
                                                                          <w:marBottom w:val="0"/>
                                                                          <w:divBdr>
                                                                            <w:top w:val="none" w:sz="0" w:space="0" w:color="auto"/>
                                                                            <w:left w:val="none" w:sz="0" w:space="0" w:color="auto"/>
                                                                            <w:bottom w:val="none" w:sz="0" w:space="0" w:color="auto"/>
                                                                            <w:right w:val="none" w:sz="0" w:space="0" w:color="auto"/>
                                                                          </w:divBdr>
                                                                          <w:divsChild>
                                                                            <w:div w:id="559101058">
                                                                              <w:marLeft w:val="0"/>
                                                                              <w:marRight w:val="0"/>
                                                                              <w:marTop w:val="0"/>
                                                                              <w:marBottom w:val="0"/>
                                                                              <w:divBdr>
                                                                                <w:top w:val="none" w:sz="0" w:space="0" w:color="auto"/>
                                                                                <w:left w:val="none" w:sz="0" w:space="0" w:color="auto"/>
                                                                                <w:bottom w:val="none" w:sz="0" w:space="0" w:color="auto"/>
                                                                                <w:right w:val="none" w:sz="0" w:space="0" w:color="auto"/>
                                                                              </w:divBdr>
                                                                              <w:divsChild>
                                                                                <w:div w:id="671765377">
                                                                                  <w:marLeft w:val="0"/>
                                                                                  <w:marRight w:val="0"/>
                                                                                  <w:marTop w:val="0"/>
                                                                                  <w:marBottom w:val="0"/>
                                                                                  <w:divBdr>
                                                                                    <w:top w:val="none" w:sz="0" w:space="0" w:color="auto"/>
                                                                                    <w:left w:val="none" w:sz="0" w:space="0" w:color="auto"/>
                                                                                    <w:bottom w:val="none" w:sz="0" w:space="0" w:color="auto"/>
                                                                                    <w:right w:val="none" w:sz="0" w:space="0" w:color="auto"/>
                                                                                  </w:divBdr>
                                                                                  <w:divsChild>
                                                                                    <w:div w:id="1322268580">
                                                                                      <w:marLeft w:val="0"/>
                                                                                      <w:marRight w:val="0"/>
                                                                                      <w:marTop w:val="0"/>
                                                                                      <w:marBottom w:val="0"/>
                                                                                      <w:divBdr>
                                                                                        <w:top w:val="none" w:sz="0" w:space="0" w:color="auto"/>
                                                                                        <w:left w:val="none" w:sz="0" w:space="0" w:color="auto"/>
                                                                                        <w:bottom w:val="none" w:sz="0" w:space="0" w:color="auto"/>
                                                                                        <w:right w:val="none" w:sz="0" w:space="0" w:color="auto"/>
                                                                                      </w:divBdr>
                                                                                      <w:divsChild>
                                                                                        <w:div w:id="159543469">
                                                                                          <w:marLeft w:val="0"/>
                                                                                          <w:marRight w:val="0"/>
                                                                                          <w:marTop w:val="0"/>
                                                                                          <w:marBottom w:val="0"/>
                                                                                          <w:divBdr>
                                                                                            <w:top w:val="none" w:sz="0" w:space="0" w:color="auto"/>
                                                                                            <w:left w:val="none" w:sz="0" w:space="0" w:color="auto"/>
                                                                                            <w:bottom w:val="none" w:sz="0" w:space="0" w:color="auto"/>
                                                                                            <w:right w:val="none" w:sz="0" w:space="0" w:color="auto"/>
                                                                                          </w:divBdr>
                                                                                          <w:divsChild>
                                                                                            <w:div w:id="19212570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078246">
                                                                                                  <w:marLeft w:val="0"/>
                                                                                                  <w:marRight w:val="0"/>
                                                                                                  <w:marTop w:val="0"/>
                                                                                                  <w:marBottom w:val="0"/>
                                                                                                  <w:divBdr>
                                                                                                    <w:top w:val="none" w:sz="0" w:space="0" w:color="auto"/>
                                                                                                    <w:left w:val="none" w:sz="0" w:space="0" w:color="auto"/>
                                                                                                    <w:bottom w:val="none" w:sz="0" w:space="0" w:color="auto"/>
                                                                                                    <w:right w:val="none" w:sz="0" w:space="0" w:color="auto"/>
                                                                                                  </w:divBdr>
                                                                                                  <w:divsChild>
                                                                                                    <w:div w:id="356154153">
                                                                                                      <w:marLeft w:val="0"/>
                                                                                                      <w:marRight w:val="0"/>
                                                                                                      <w:marTop w:val="0"/>
                                                                                                      <w:marBottom w:val="0"/>
                                                                                                      <w:divBdr>
                                                                                                        <w:top w:val="none" w:sz="0" w:space="0" w:color="auto"/>
                                                                                                        <w:left w:val="none" w:sz="0" w:space="0" w:color="auto"/>
                                                                                                        <w:bottom w:val="none" w:sz="0" w:space="0" w:color="auto"/>
                                                                                                        <w:right w:val="none" w:sz="0" w:space="0" w:color="auto"/>
                                                                                                      </w:divBdr>
                                                                                                      <w:divsChild>
                                                                                                        <w:div w:id="1476723486">
                                                                                                          <w:marLeft w:val="0"/>
                                                                                                          <w:marRight w:val="0"/>
                                                                                                          <w:marTop w:val="0"/>
                                                                                                          <w:marBottom w:val="0"/>
                                                                                                          <w:divBdr>
                                                                                                            <w:top w:val="none" w:sz="0" w:space="0" w:color="auto"/>
                                                                                                            <w:left w:val="none" w:sz="0" w:space="0" w:color="auto"/>
                                                                                                            <w:bottom w:val="none" w:sz="0" w:space="0" w:color="auto"/>
                                                                                                            <w:right w:val="none" w:sz="0" w:space="0" w:color="auto"/>
                                                                                                          </w:divBdr>
                                                                                                          <w:divsChild>
                                                                                                            <w:div w:id="1518274009">
                                                                                                              <w:marLeft w:val="75"/>
                                                                                                              <w:marRight w:val="75"/>
                                                                                                              <w:marTop w:val="0"/>
                                                                                                              <w:marBottom w:val="0"/>
                                                                                                              <w:divBdr>
                                                                                                                <w:top w:val="single" w:sz="6" w:space="0" w:color="E5E5E5"/>
                                                                                                                <w:left w:val="none" w:sz="0" w:space="0" w:color="auto"/>
                                                                                                                <w:bottom w:val="none" w:sz="0" w:space="0" w:color="auto"/>
                                                                                                                <w:right w:val="none" w:sz="0" w:space="0" w:color="auto"/>
                                                                                                              </w:divBdr>
                                                                                                              <w:divsChild>
                                                                                                                <w:div w:id="1683241006">
                                                                                                                  <w:marLeft w:val="0"/>
                                                                                                                  <w:marRight w:val="0"/>
                                                                                                                  <w:marTop w:val="0"/>
                                                                                                                  <w:marBottom w:val="0"/>
                                                                                                                  <w:divBdr>
                                                                                                                    <w:top w:val="single" w:sz="6" w:space="9" w:color="D8D8D8"/>
                                                                                                                    <w:left w:val="none" w:sz="0" w:space="0" w:color="auto"/>
                                                                                                                    <w:bottom w:val="none" w:sz="0" w:space="0" w:color="auto"/>
                                                                                                                    <w:right w:val="none" w:sz="0" w:space="0" w:color="auto"/>
                                                                                                                  </w:divBdr>
                                                                                                                  <w:divsChild>
                                                                                                                    <w:div w:id="820972023">
                                                                                                                      <w:marLeft w:val="0"/>
                                                                                                                      <w:marRight w:val="0"/>
                                                                                                                      <w:marTop w:val="0"/>
                                                                                                                      <w:marBottom w:val="0"/>
                                                                                                                      <w:divBdr>
                                                                                                                        <w:top w:val="none" w:sz="0" w:space="0" w:color="auto"/>
                                                                                                                        <w:left w:val="none" w:sz="0" w:space="0" w:color="auto"/>
                                                                                                                        <w:bottom w:val="none" w:sz="0" w:space="0" w:color="auto"/>
                                                                                                                        <w:right w:val="none" w:sz="0" w:space="0" w:color="auto"/>
                                                                                                                      </w:divBdr>
                                                                                                                      <w:divsChild>
                                                                                                                        <w:div w:id="948120647">
                                                                                                                          <w:marLeft w:val="0"/>
                                                                                                                          <w:marRight w:val="0"/>
                                                                                                                          <w:marTop w:val="0"/>
                                                                                                                          <w:marBottom w:val="0"/>
                                                                                                                          <w:divBdr>
                                                                                                                            <w:top w:val="none" w:sz="0" w:space="0" w:color="auto"/>
                                                                                                                            <w:left w:val="none" w:sz="0" w:space="0" w:color="auto"/>
                                                                                                                            <w:bottom w:val="none" w:sz="0" w:space="0" w:color="auto"/>
                                                                                                                            <w:right w:val="none" w:sz="0" w:space="0" w:color="auto"/>
                                                                                                                          </w:divBdr>
                                                                                                                          <w:divsChild>
                                                                                                                            <w:div w:id="33164547">
                                                                                                                              <w:marLeft w:val="0"/>
                                                                                                                              <w:marRight w:val="0"/>
                                                                                                                              <w:marTop w:val="0"/>
                                                                                                                              <w:marBottom w:val="0"/>
                                                                                                                              <w:divBdr>
                                                                                                                                <w:top w:val="none" w:sz="0" w:space="0" w:color="auto"/>
                                                                                                                                <w:left w:val="none" w:sz="0" w:space="0" w:color="auto"/>
                                                                                                                                <w:bottom w:val="none" w:sz="0" w:space="0" w:color="auto"/>
                                                                                                                                <w:right w:val="none" w:sz="0" w:space="0" w:color="auto"/>
                                                                                                                              </w:divBdr>
                                                                                                                              <w:divsChild>
                                                                                                                                <w:div w:id="1709986584">
                                                                                                                                  <w:marLeft w:val="-6000"/>
                                                                                                                                  <w:marRight w:val="0"/>
                                                                                                                                  <w:marTop w:val="0"/>
                                                                                                                                  <w:marBottom w:val="135"/>
                                                                                                                                  <w:divBdr>
                                                                                                                                    <w:top w:val="none" w:sz="0" w:space="0" w:color="auto"/>
                                                                                                                                    <w:left w:val="none" w:sz="0" w:space="0" w:color="auto"/>
                                                                                                                                    <w:bottom w:val="single" w:sz="6" w:space="0" w:color="E5E5E5"/>
                                                                                                                                    <w:right w:val="none" w:sz="0" w:space="0" w:color="auto"/>
                                                                                                                                  </w:divBdr>
                                                                                                                                  <w:divsChild>
                                                                                                                                    <w:div w:id="309865151">
                                                                                                                                      <w:marLeft w:val="0"/>
                                                                                                                                      <w:marRight w:val="0"/>
                                                                                                                                      <w:marTop w:val="0"/>
                                                                                                                                      <w:marBottom w:val="0"/>
                                                                                                                                      <w:divBdr>
                                                                                                                                        <w:top w:val="none" w:sz="0" w:space="0" w:color="auto"/>
                                                                                                                                        <w:left w:val="none" w:sz="0" w:space="0" w:color="auto"/>
                                                                                                                                        <w:bottom w:val="none" w:sz="0" w:space="0" w:color="auto"/>
                                                                                                                                        <w:right w:val="none" w:sz="0" w:space="0" w:color="auto"/>
                                                                                                                                      </w:divBdr>
                                                                                                                                      <w:divsChild>
                                                                                                                                        <w:div w:id="300619838">
                                                                                                                                          <w:marLeft w:val="0"/>
                                                                                                                                          <w:marRight w:val="0"/>
                                                                                                                                          <w:marTop w:val="0"/>
                                                                                                                                          <w:marBottom w:val="0"/>
                                                                                                                                          <w:divBdr>
                                                                                                                                            <w:top w:val="none" w:sz="0" w:space="0" w:color="auto"/>
                                                                                                                                            <w:left w:val="none" w:sz="0" w:space="0" w:color="auto"/>
                                                                                                                                            <w:bottom w:val="none" w:sz="0" w:space="0" w:color="auto"/>
                                                                                                                                            <w:right w:val="none" w:sz="0" w:space="0" w:color="auto"/>
                                                                                                                                          </w:divBdr>
                                                                                                                                          <w:divsChild>
                                                                                                                                            <w:div w:id="1882012860">
                                                                                                                                              <w:marLeft w:val="0"/>
                                                                                                                                              <w:marRight w:val="0"/>
                                                                                                                                              <w:marTop w:val="0"/>
                                                                                                                                              <w:marBottom w:val="0"/>
                                                                                                                                              <w:divBdr>
                                                                                                                                                <w:top w:val="none" w:sz="0" w:space="0" w:color="auto"/>
                                                                                                                                                <w:left w:val="none" w:sz="0" w:space="0" w:color="auto"/>
                                                                                                                                                <w:bottom w:val="none" w:sz="0" w:space="0" w:color="auto"/>
                                                                                                                                                <w:right w:val="none" w:sz="0" w:space="0" w:color="auto"/>
                                                                                                                                              </w:divBdr>
                                                                                                                                              <w:divsChild>
                                                                                                                                                <w:div w:id="1569344585">
                                                                                                                                                  <w:marLeft w:val="0"/>
                                                                                                                                                  <w:marRight w:val="0"/>
                                                                                                                                                  <w:marTop w:val="0"/>
                                                                                                                                                  <w:marBottom w:val="0"/>
                                                                                                                                                  <w:divBdr>
                                                                                                                                                    <w:top w:val="single" w:sz="6" w:space="0" w:color="666666"/>
                                                                                                                                                    <w:left w:val="single" w:sz="6" w:space="0" w:color="CCCCCC"/>
                                                                                                                                                    <w:bottom w:val="single" w:sz="6" w:space="0" w:color="CCCCCC"/>
                                                                                                                                                    <w:right w:val="single" w:sz="6" w:space="0" w:color="CCCCCC"/>
                                                                                                                                                  </w:divBdr>
                                                                                                                                                  <w:divsChild>
                                                                                                                                                    <w:div w:id="939720997">
                                                                                                                                                      <w:marLeft w:val="30"/>
                                                                                                                                                      <w:marRight w:val="0"/>
                                                                                                                                                      <w:marTop w:val="0"/>
                                                                                                                                                      <w:marBottom w:val="0"/>
                                                                                                                                                      <w:divBdr>
                                                                                                                                                        <w:top w:val="none" w:sz="0" w:space="0" w:color="auto"/>
                                                                                                                                                        <w:left w:val="none" w:sz="0" w:space="0" w:color="auto"/>
                                                                                                                                                        <w:bottom w:val="none" w:sz="0" w:space="0" w:color="auto"/>
                                                                                                                                                        <w:right w:val="none" w:sz="0" w:space="0" w:color="auto"/>
                                                                                                                                                      </w:divBdr>
                                                                                                                                                      <w:divsChild>
                                                                                                                                                        <w:div w:id="1607805336">
                                                                                                                                                          <w:marLeft w:val="0"/>
                                                                                                                                                          <w:marRight w:val="0"/>
                                                                                                                                                          <w:marTop w:val="0"/>
                                                                                                                                                          <w:marBottom w:val="0"/>
                                                                                                                                                          <w:divBdr>
                                                                                                                                                            <w:top w:val="none" w:sz="0" w:space="0" w:color="auto"/>
                                                                                                                                                            <w:left w:val="none" w:sz="0" w:space="0" w:color="auto"/>
                                                                                                                                                            <w:bottom w:val="none" w:sz="0" w:space="0" w:color="auto"/>
                                                                                                                                                            <w:right w:val="none" w:sz="0" w:space="0" w:color="auto"/>
                                                                                                                                                          </w:divBdr>
                                                                                                                                                          <w:divsChild>
                                                                                                                                                            <w:div w:id="1730495262">
                                                                                                                                                              <w:marLeft w:val="0"/>
                                                                                                                                                              <w:marRight w:val="0"/>
                                                                                                                                                              <w:marTop w:val="0"/>
                                                                                                                                                              <w:marBottom w:val="0"/>
                                                                                                                                                              <w:divBdr>
                                                                                                                                                                <w:top w:val="none" w:sz="0" w:space="0" w:color="auto"/>
                                                                                                                                                                <w:left w:val="none" w:sz="0" w:space="0" w:color="auto"/>
                                                                                                                                                                <w:bottom w:val="none" w:sz="0" w:space="0" w:color="auto"/>
                                                                                                                                                                <w:right w:val="none" w:sz="0" w:space="0" w:color="auto"/>
                                                                                                                                                              </w:divBdr>
                                                                                                                                                              <w:divsChild>
                                                                                                                                                                <w:div w:id="816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B806-852B-41D6-83ED-E6490F50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0</TotalTime>
  <Pages>12</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Glendell</cp:lastModifiedBy>
  <cp:revision>2</cp:revision>
  <cp:lastPrinted>2010-11-01T16:12:00Z</cp:lastPrinted>
  <dcterms:created xsi:type="dcterms:W3CDTF">2017-11-10T00:52:00Z</dcterms:created>
  <dcterms:modified xsi:type="dcterms:W3CDTF">2017-11-10T00:52:00Z</dcterms:modified>
</cp:coreProperties>
</file>