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4" w:rsidRPr="008B1204" w:rsidRDefault="00440FA6">
      <w:pPr>
        <w:pStyle w:val="Title"/>
        <w:widowControl/>
        <w:jc w:val="both"/>
        <w:rPr>
          <w:rFonts w:ascii="Arial" w:hAnsi="Arial"/>
          <w:sz w:val="22"/>
          <w:lang w:val="en-GB"/>
        </w:rPr>
      </w:pPr>
      <w:r w:rsidRPr="00440FA6">
        <w:rPr>
          <w:rFonts w:ascii="Arial" w:hAnsi="Arial"/>
          <w:noProof/>
          <w:snapToGrid/>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1584;visibility:visible;mso-wrap-edited:f" o:allowincell="f">
            <v:imagedata r:id="rId7" o:title="" cropleft="33390f"/>
            <w10:wrap type="topAndBottom"/>
          </v:shape>
          <o:OLEObject Type="Embed" ProgID="Word.Picture.8" ShapeID="_x0000_s1027" DrawAspect="Content" ObjectID="_1508158253" r:id="rId8"/>
        </w:pict>
      </w:r>
      <w:r w:rsidRPr="00440FA6">
        <w:rPr>
          <w:rFonts w:ascii="Arial" w:hAnsi="Arial"/>
          <w:noProof/>
          <w:snapToGrid/>
          <w:sz w:val="22"/>
          <w:lang w:val="en-GB"/>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0560" o:allowincell="f" filled="f" stroked="f">
            <v:textbox style="mso-next-textbox:#_x0000_s1026">
              <w:txbxContent>
                <w:p w:rsidR="00397FE2" w:rsidRDefault="00397FE2">
                  <w:pPr>
                    <w:pStyle w:val="Title"/>
                    <w:widowControl/>
                    <w:jc w:val="left"/>
                    <w:rPr>
                      <w:rFonts w:ascii="Bookman Old Style" w:hAnsi="Bookman Old Style"/>
                      <w:sz w:val="39"/>
                      <w:lang w:val="en-GB"/>
                    </w:rPr>
                  </w:pPr>
                  <w:r>
                    <w:rPr>
                      <w:rFonts w:ascii="Bookman Old Style" w:hAnsi="Bookman Old Style"/>
                      <w:sz w:val="39"/>
                      <w:lang w:val="en-GB"/>
                    </w:rPr>
                    <w:t xml:space="preserve">C A R I B </w:t>
                  </w:r>
                  <w:proofErr w:type="spellStart"/>
                  <w:r>
                    <w:rPr>
                      <w:rFonts w:ascii="Bookman Old Style" w:hAnsi="Bookman Old Style"/>
                      <w:sz w:val="39"/>
                      <w:lang w:val="en-GB"/>
                    </w:rPr>
                    <w:t>B</w:t>
                  </w:r>
                  <w:proofErr w:type="spellEnd"/>
                  <w:r>
                    <w:rPr>
                      <w:rFonts w:ascii="Bookman Old Style" w:hAnsi="Bookman Old Style"/>
                      <w:sz w:val="39"/>
                      <w:lang w:val="en-GB"/>
                    </w:rPr>
                    <w:t xml:space="preserve"> E A N</w:t>
                  </w:r>
                </w:p>
                <w:p w:rsidR="00397FE2" w:rsidRDefault="00397FE2">
                  <w:pPr>
                    <w:pStyle w:val="Title"/>
                    <w:widowControl/>
                    <w:jc w:val="left"/>
                    <w:rPr>
                      <w:rFonts w:ascii="Bookman Old Style" w:hAnsi="Bookman Old Style"/>
                      <w:sz w:val="39"/>
                      <w:lang w:val="en-GB"/>
                    </w:rPr>
                  </w:pPr>
                  <w:r>
                    <w:rPr>
                      <w:rFonts w:ascii="Bookman Old Style" w:hAnsi="Bookman Old Style"/>
                      <w:sz w:val="39"/>
                      <w:lang w:val="en-GB"/>
                    </w:rPr>
                    <w:t>M E T E O R O L O G I C A L</w:t>
                  </w:r>
                </w:p>
                <w:p w:rsidR="00397FE2" w:rsidRDefault="00397FE2">
                  <w:pPr>
                    <w:pStyle w:val="Title"/>
                    <w:widowControl/>
                    <w:spacing w:after="120"/>
                    <w:jc w:val="left"/>
                    <w:rPr>
                      <w:rFonts w:ascii="Bookman Old Style" w:hAnsi="Bookman Old Style"/>
                      <w:sz w:val="39"/>
                      <w:lang w:val="en-GB"/>
                    </w:rPr>
                  </w:pPr>
                  <w:r>
                    <w:rPr>
                      <w:rFonts w:ascii="Bookman Old Style" w:hAnsi="Bookman Old Style"/>
                      <w:sz w:val="39"/>
                      <w:lang w:val="en-GB"/>
                    </w:rPr>
                    <w:t>O R G A N I Z A T I O N</w:t>
                  </w:r>
                </w:p>
                <w:p w:rsidR="00397FE2" w:rsidRDefault="00397FE2">
                  <w:pPr>
                    <w:pStyle w:val="Title"/>
                    <w:widowControl/>
                    <w:spacing w:after="120"/>
                    <w:jc w:val="left"/>
                    <w:rPr>
                      <w:rFonts w:ascii="Bookman Old Style" w:hAnsi="Bookman Old Style"/>
                      <w:lang w:val="en-GB"/>
                    </w:rPr>
                  </w:pPr>
                </w:p>
              </w:txbxContent>
            </v:textbox>
          </v:shape>
        </w:pict>
      </w:r>
    </w:p>
    <w:p w:rsidR="008757D4" w:rsidRPr="008B1204" w:rsidRDefault="00440FA6">
      <w:pPr>
        <w:ind w:right="4"/>
        <w:jc w:val="both"/>
      </w:pPr>
      <w:r w:rsidRPr="00440FA6">
        <w:rPr>
          <w:noProof/>
        </w:rPr>
        <w:pict>
          <v:line id="_x0000_s1028" style="position:absolute;left:0;text-align:left;z-index:251652608" from="0,1.65pt" to="462pt,1.65pt" o:allowincell="f"/>
        </w:pict>
      </w:r>
    </w:p>
    <w:p w:rsidR="00E15FD1" w:rsidRPr="008B1204" w:rsidRDefault="00E15FD1" w:rsidP="00C15B95">
      <w:pPr>
        <w:rPr>
          <w:b/>
        </w:rPr>
        <w:sectPr w:rsidR="00E15FD1" w:rsidRPr="008B1204" w:rsidSect="00AD64A3">
          <w:pgSz w:w="12240" w:h="15840"/>
          <w:pgMar w:top="1440" w:right="1440" w:bottom="1440" w:left="1440" w:header="720" w:footer="1008" w:gutter="0"/>
          <w:cols w:space="720"/>
        </w:sectPr>
      </w:pPr>
    </w:p>
    <w:p w:rsidR="00C15B95" w:rsidRPr="00931B9A" w:rsidRDefault="00336F85" w:rsidP="00C15B95">
      <w:pPr>
        <w:rPr>
          <w:szCs w:val="22"/>
          <w:u w:val="single"/>
        </w:rPr>
      </w:pPr>
      <w:proofErr w:type="gramStart"/>
      <w:r w:rsidRPr="008B1204">
        <w:rPr>
          <w:b/>
          <w:szCs w:val="22"/>
        </w:rPr>
        <w:lastRenderedPageBreak/>
        <w:t>CARIBBEAN  METEOROLOGICAL</w:t>
      </w:r>
      <w:proofErr w:type="gramEnd"/>
      <w:r w:rsidRPr="008B1204">
        <w:rPr>
          <w:b/>
          <w:szCs w:val="22"/>
        </w:rPr>
        <w:t xml:space="preserve">  COUNCIL</w:t>
      </w:r>
      <w:r w:rsidRPr="008B1204">
        <w:rPr>
          <w:szCs w:val="22"/>
        </w:rPr>
        <w:tab/>
      </w:r>
      <w:r w:rsidRPr="008B1204">
        <w:rPr>
          <w:szCs w:val="22"/>
        </w:rPr>
        <w:tab/>
      </w:r>
      <w:r w:rsidRPr="008B1204">
        <w:rPr>
          <w:szCs w:val="22"/>
        </w:rPr>
        <w:tab/>
      </w:r>
      <w:r w:rsidRPr="008B1204">
        <w:rPr>
          <w:szCs w:val="22"/>
        </w:rPr>
        <w:tab/>
      </w:r>
      <w:r w:rsidRPr="008B1204">
        <w:rPr>
          <w:szCs w:val="22"/>
        </w:rPr>
        <w:tab/>
      </w:r>
      <w:r w:rsidR="008D0DAF">
        <w:rPr>
          <w:szCs w:val="22"/>
        </w:rPr>
        <w:t xml:space="preserve">          </w:t>
      </w:r>
      <w:r w:rsidRPr="00931B9A">
        <w:rPr>
          <w:b/>
          <w:szCs w:val="22"/>
          <w:u w:val="single"/>
        </w:rPr>
        <w:t xml:space="preserve">Doc. </w:t>
      </w:r>
      <w:r w:rsidR="008D0DAF" w:rsidRPr="00931B9A">
        <w:rPr>
          <w:b/>
          <w:szCs w:val="22"/>
          <w:u w:val="single"/>
        </w:rPr>
        <w:t>1</w:t>
      </w:r>
      <w:r w:rsidR="00751155" w:rsidRPr="00931B9A">
        <w:rPr>
          <w:b/>
          <w:szCs w:val="22"/>
          <w:u w:val="single"/>
        </w:rPr>
        <w:t>0</w:t>
      </w:r>
    </w:p>
    <w:p w:rsidR="00DC4682" w:rsidRPr="00931B9A" w:rsidRDefault="00DC4682" w:rsidP="00DC4682">
      <w:r w:rsidRPr="00931B9A">
        <w:t xml:space="preserve">FIFTY-FIFTH </w:t>
      </w:r>
      <w:proofErr w:type="gramStart"/>
      <w:r w:rsidRPr="00931B9A">
        <w:t>SESSION</w:t>
      </w:r>
      <w:proofErr w:type="gramEnd"/>
    </w:p>
    <w:p w:rsidR="00C15B95" w:rsidRPr="00931B9A" w:rsidRDefault="00DC4682" w:rsidP="00DC4682">
      <w:pPr>
        <w:rPr>
          <w:szCs w:val="22"/>
        </w:rPr>
      </w:pPr>
      <w:r w:rsidRPr="00931B9A">
        <w:t>Belize City, BELIZE, 12-13 NOVEMBER 2015</w:t>
      </w:r>
    </w:p>
    <w:p w:rsidR="00C15B95" w:rsidRPr="00931B9A" w:rsidRDefault="00C15B95" w:rsidP="00C15B95">
      <w:pPr>
        <w:pStyle w:val="BodyText"/>
        <w:rPr>
          <w:rFonts w:ascii="Arial" w:hAnsi="Arial"/>
          <w:b w:val="0"/>
          <w:sz w:val="22"/>
          <w:szCs w:val="22"/>
        </w:rPr>
      </w:pPr>
    </w:p>
    <w:p w:rsidR="00E3451C" w:rsidRPr="00931B9A" w:rsidRDefault="00E3451C" w:rsidP="00C15B95">
      <w:pPr>
        <w:pStyle w:val="BodyText"/>
        <w:rPr>
          <w:rFonts w:ascii="Arial" w:hAnsi="Arial"/>
          <w:b w:val="0"/>
          <w:sz w:val="22"/>
          <w:szCs w:val="22"/>
        </w:rPr>
      </w:pPr>
    </w:p>
    <w:p w:rsidR="008757D4" w:rsidRPr="00931B9A" w:rsidRDefault="00751155" w:rsidP="00C15B95">
      <w:pPr>
        <w:pStyle w:val="Heading5"/>
        <w:rPr>
          <w:szCs w:val="22"/>
          <w:u w:val="none"/>
        </w:rPr>
      </w:pPr>
      <w:r w:rsidRPr="00931B9A">
        <w:rPr>
          <w:rFonts w:cs="Arial"/>
          <w:szCs w:val="22"/>
        </w:rPr>
        <w:t>CMO STRATEGIC AND OPERATIONAL PLANNING PROCESS</w:t>
      </w:r>
    </w:p>
    <w:p w:rsidR="008757D4" w:rsidRPr="00060A36" w:rsidRDefault="008757D4">
      <w:pPr>
        <w:jc w:val="center"/>
        <w:rPr>
          <w:szCs w:val="22"/>
        </w:rPr>
      </w:pPr>
      <w:r w:rsidRPr="00931B9A">
        <w:rPr>
          <w:szCs w:val="22"/>
        </w:rPr>
        <w:t>(Submitted by the Coordinating Director)</w:t>
      </w:r>
    </w:p>
    <w:p w:rsidR="00490DB5" w:rsidRPr="00490DB5" w:rsidRDefault="00490DB5" w:rsidP="00E26916">
      <w:pPr>
        <w:jc w:val="both"/>
        <w:rPr>
          <w:rFonts w:cs="Arial"/>
          <w:szCs w:val="22"/>
        </w:rPr>
      </w:pPr>
    </w:p>
    <w:p w:rsidR="00E26916" w:rsidRPr="00060A36" w:rsidRDefault="00E26916" w:rsidP="00E26916">
      <w:pPr>
        <w:jc w:val="both"/>
        <w:rPr>
          <w:rFonts w:cs="Arial"/>
          <w:b/>
          <w:szCs w:val="22"/>
        </w:rPr>
      </w:pPr>
      <w:r w:rsidRPr="00060A36">
        <w:rPr>
          <w:rFonts w:cs="Arial"/>
          <w:b/>
          <w:szCs w:val="22"/>
        </w:rPr>
        <w:t>Introduction</w:t>
      </w:r>
    </w:p>
    <w:p w:rsidR="00490DB5" w:rsidRPr="00060A36" w:rsidRDefault="00490DB5" w:rsidP="00E26916">
      <w:pPr>
        <w:jc w:val="both"/>
        <w:rPr>
          <w:rFonts w:cs="Arial"/>
          <w:szCs w:val="22"/>
        </w:rPr>
      </w:pPr>
    </w:p>
    <w:p w:rsidR="0093341B" w:rsidRPr="0093341B" w:rsidRDefault="00C35133" w:rsidP="00A878E9">
      <w:pPr>
        <w:jc w:val="both"/>
        <w:rPr>
          <w:rFonts w:cs="Arial"/>
          <w:szCs w:val="22"/>
        </w:rPr>
      </w:pPr>
      <w:r w:rsidRPr="00060A36">
        <w:rPr>
          <w:szCs w:val="22"/>
        </w:rPr>
        <w:t>1.</w:t>
      </w:r>
      <w:r w:rsidRPr="00060A36">
        <w:rPr>
          <w:szCs w:val="22"/>
        </w:rPr>
        <w:tab/>
      </w:r>
      <w:r w:rsidR="003F0861">
        <w:rPr>
          <w:rFonts w:cs="Arial"/>
          <w:sz w:val="21"/>
          <w:szCs w:val="21"/>
        </w:rPr>
        <w:t>From mid-2014, t</w:t>
      </w:r>
      <w:r w:rsidR="00A878E9" w:rsidRPr="00B60BF3">
        <w:rPr>
          <w:rFonts w:cs="Arial"/>
          <w:sz w:val="21"/>
          <w:szCs w:val="21"/>
        </w:rPr>
        <w:t xml:space="preserve">he Secretariat of the Caribbean Community has been actively engaged in developing a Five-Year </w:t>
      </w:r>
      <w:r w:rsidR="00A878E9" w:rsidRPr="00B60BF3">
        <w:rPr>
          <w:rFonts w:cs="Arial"/>
          <w:i/>
          <w:sz w:val="21"/>
          <w:szCs w:val="21"/>
        </w:rPr>
        <w:t>Strategic Plan for the Caribbean Community 2015-2019 “Repositioning CARICOM.”</w:t>
      </w:r>
      <w:r w:rsidR="00A878E9" w:rsidRPr="00B60BF3">
        <w:rPr>
          <w:rFonts w:cs="Arial"/>
          <w:sz w:val="21"/>
          <w:szCs w:val="21"/>
        </w:rPr>
        <w:t xml:space="preserve">  </w:t>
      </w:r>
      <w:r w:rsidR="0093341B" w:rsidRPr="0093341B">
        <w:rPr>
          <w:rFonts w:cs="Arial"/>
          <w:szCs w:val="22"/>
        </w:rPr>
        <w:t>The Strategic Plan for the Community 2015 - 2019 is in direct re</w:t>
      </w:r>
      <w:r w:rsidR="0093341B">
        <w:rPr>
          <w:rFonts w:cs="Arial"/>
          <w:szCs w:val="22"/>
        </w:rPr>
        <w:t>sponse to the need to target “…</w:t>
      </w:r>
      <w:r w:rsidR="0093341B" w:rsidRPr="0093341B">
        <w:rPr>
          <w:rFonts w:cs="Arial"/>
          <w:szCs w:val="22"/>
        </w:rPr>
        <w:t xml:space="preserve">a narrow range of specified outcomes within specified timeframes, focusing on a few practical and achievable goals” in relation to the regional development agenda. </w:t>
      </w:r>
      <w:r w:rsidR="0093341B">
        <w:rPr>
          <w:rFonts w:cs="Arial"/>
          <w:szCs w:val="22"/>
        </w:rPr>
        <w:t xml:space="preserve"> </w:t>
      </w:r>
      <w:r w:rsidR="0093341B" w:rsidRPr="0093341B">
        <w:rPr>
          <w:rFonts w:cs="Arial"/>
          <w:szCs w:val="22"/>
        </w:rPr>
        <w:t>This is particularly important given the Community’s limited resources.</w:t>
      </w:r>
    </w:p>
    <w:p w:rsidR="0093341B" w:rsidRDefault="0093341B" w:rsidP="00A878E9">
      <w:pPr>
        <w:jc w:val="both"/>
        <w:rPr>
          <w:rFonts w:cs="Arial"/>
          <w:szCs w:val="22"/>
        </w:rPr>
      </w:pPr>
    </w:p>
    <w:p w:rsidR="0093341B" w:rsidRPr="0093341B" w:rsidRDefault="006919C1" w:rsidP="0093341B">
      <w:pPr>
        <w:jc w:val="both"/>
        <w:rPr>
          <w:rFonts w:cs="Arial"/>
          <w:szCs w:val="22"/>
        </w:rPr>
      </w:pPr>
      <w:r>
        <w:t>2.</w:t>
      </w:r>
      <w:r>
        <w:tab/>
      </w:r>
      <w:r w:rsidR="0093341B">
        <w:t xml:space="preserve">The CARICOM Plan identifies </w:t>
      </w:r>
      <w:r w:rsidR="00931B9A">
        <w:t>seven</w:t>
      </w:r>
      <w:r w:rsidR="0093341B">
        <w:t xml:space="preserve"> Strategic Priorities for the Community over the five-year </w:t>
      </w:r>
      <w:r w:rsidR="0093341B" w:rsidRPr="0093341B">
        <w:rPr>
          <w:rFonts w:cs="Arial"/>
          <w:szCs w:val="22"/>
        </w:rPr>
        <w:t>period, 2015-2019, and key areas of intervention for each.  The Strategic Priorities are:</w:t>
      </w:r>
    </w:p>
    <w:p w:rsidR="0093341B" w:rsidRDefault="0093341B" w:rsidP="0093341B">
      <w:pPr>
        <w:pStyle w:val="ListParagraph"/>
        <w:numPr>
          <w:ilvl w:val="0"/>
          <w:numId w:val="18"/>
        </w:numPr>
        <w:jc w:val="both"/>
        <w:rPr>
          <w:rFonts w:ascii="Arial" w:hAnsi="Arial" w:cs="Arial"/>
          <w:sz w:val="22"/>
          <w:szCs w:val="22"/>
        </w:rPr>
      </w:pPr>
      <w:r w:rsidRPr="0093341B">
        <w:rPr>
          <w:rFonts w:ascii="Arial" w:hAnsi="Arial" w:cs="Arial"/>
          <w:sz w:val="22"/>
          <w:szCs w:val="22"/>
        </w:rPr>
        <w:t xml:space="preserve">Building Economic Resilience; </w:t>
      </w:r>
    </w:p>
    <w:p w:rsidR="0093341B" w:rsidRDefault="0093341B" w:rsidP="0093341B">
      <w:pPr>
        <w:pStyle w:val="ListParagraph"/>
        <w:numPr>
          <w:ilvl w:val="0"/>
          <w:numId w:val="18"/>
        </w:numPr>
        <w:jc w:val="both"/>
        <w:rPr>
          <w:rFonts w:ascii="Arial" w:hAnsi="Arial" w:cs="Arial"/>
          <w:sz w:val="22"/>
          <w:szCs w:val="22"/>
        </w:rPr>
      </w:pPr>
      <w:r w:rsidRPr="0093341B">
        <w:rPr>
          <w:rFonts w:ascii="Arial" w:hAnsi="Arial" w:cs="Arial"/>
          <w:sz w:val="22"/>
          <w:szCs w:val="22"/>
        </w:rPr>
        <w:t xml:space="preserve">Social Resilience; </w:t>
      </w:r>
    </w:p>
    <w:p w:rsidR="0093341B" w:rsidRDefault="0093341B" w:rsidP="0093341B">
      <w:pPr>
        <w:pStyle w:val="ListParagraph"/>
        <w:numPr>
          <w:ilvl w:val="0"/>
          <w:numId w:val="18"/>
        </w:numPr>
        <w:jc w:val="both"/>
        <w:rPr>
          <w:rFonts w:ascii="Arial" w:hAnsi="Arial" w:cs="Arial"/>
          <w:sz w:val="22"/>
          <w:szCs w:val="22"/>
        </w:rPr>
      </w:pPr>
      <w:r w:rsidRPr="0093341B">
        <w:rPr>
          <w:rFonts w:ascii="Arial" w:hAnsi="Arial" w:cs="Arial"/>
          <w:sz w:val="22"/>
          <w:szCs w:val="22"/>
        </w:rPr>
        <w:t xml:space="preserve">Environmental Resilience; </w:t>
      </w:r>
    </w:p>
    <w:p w:rsidR="0093341B" w:rsidRDefault="0093341B" w:rsidP="0093341B">
      <w:pPr>
        <w:pStyle w:val="ListParagraph"/>
        <w:numPr>
          <w:ilvl w:val="0"/>
          <w:numId w:val="18"/>
        </w:numPr>
        <w:jc w:val="both"/>
        <w:rPr>
          <w:rFonts w:ascii="Arial" w:hAnsi="Arial" w:cs="Arial"/>
          <w:sz w:val="22"/>
          <w:szCs w:val="22"/>
        </w:rPr>
      </w:pPr>
      <w:r w:rsidRPr="0093341B">
        <w:rPr>
          <w:rFonts w:ascii="Arial" w:hAnsi="Arial" w:cs="Arial"/>
          <w:sz w:val="22"/>
          <w:szCs w:val="22"/>
        </w:rPr>
        <w:t xml:space="preserve">Technological Resilience; </w:t>
      </w:r>
    </w:p>
    <w:p w:rsidR="0093341B" w:rsidRDefault="0093341B" w:rsidP="0093341B">
      <w:pPr>
        <w:pStyle w:val="ListParagraph"/>
        <w:numPr>
          <w:ilvl w:val="0"/>
          <w:numId w:val="18"/>
        </w:numPr>
        <w:jc w:val="both"/>
        <w:rPr>
          <w:rFonts w:ascii="Arial" w:hAnsi="Arial" w:cs="Arial"/>
          <w:sz w:val="22"/>
          <w:szCs w:val="22"/>
        </w:rPr>
      </w:pPr>
      <w:r w:rsidRPr="0093341B">
        <w:rPr>
          <w:rFonts w:ascii="Arial" w:hAnsi="Arial" w:cs="Arial"/>
          <w:sz w:val="22"/>
          <w:szCs w:val="22"/>
        </w:rPr>
        <w:t xml:space="preserve">Strengthening the CARICOM Identity and Spirit of Community; </w:t>
      </w:r>
    </w:p>
    <w:p w:rsidR="00931B9A" w:rsidRDefault="0093341B" w:rsidP="0093341B">
      <w:pPr>
        <w:pStyle w:val="ListParagraph"/>
        <w:numPr>
          <w:ilvl w:val="0"/>
          <w:numId w:val="18"/>
        </w:numPr>
        <w:jc w:val="both"/>
        <w:rPr>
          <w:rFonts w:ascii="Arial" w:hAnsi="Arial" w:cs="Arial"/>
          <w:sz w:val="22"/>
          <w:szCs w:val="22"/>
        </w:rPr>
      </w:pPr>
      <w:r w:rsidRPr="0093341B">
        <w:rPr>
          <w:rFonts w:ascii="Arial" w:hAnsi="Arial" w:cs="Arial"/>
          <w:sz w:val="22"/>
          <w:szCs w:val="22"/>
        </w:rPr>
        <w:t xml:space="preserve">Strengthening Governance </w:t>
      </w:r>
      <w:r w:rsidR="00931B9A">
        <w:rPr>
          <w:rFonts w:ascii="Arial" w:hAnsi="Arial" w:cs="Arial"/>
          <w:sz w:val="22"/>
          <w:szCs w:val="22"/>
        </w:rPr>
        <w:t xml:space="preserve">within CARICOM </w:t>
      </w:r>
    </w:p>
    <w:p w:rsidR="0093341B" w:rsidRPr="00931B9A" w:rsidRDefault="00931B9A" w:rsidP="0093341B">
      <w:pPr>
        <w:pStyle w:val="ListParagraph"/>
        <w:numPr>
          <w:ilvl w:val="0"/>
          <w:numId w:val="18"/>
        </w:numPr>
        <w:jc w:val="both"/>
        <w:rPr>
          <w:rFonts w:ascii="Arial" w:hAnsi="Arial" w:cs="Arial"/>
          <w:sz w:val="22"/>
          <w:szCs w:val="22"/>
        </w:rPr>
      </w:pPr>
      <w:r w:rsidRPr="00931B9A">
        <w:rPr>
          <w:rFonts w:ascii="Arial" w:hAnsi="Arial" w:cs="Arial"/>
          <w:sz w:val="22"/>
          <w:szCs w:val="22"/>
        </w:rPr>
        <w:t>Enabling Resilience: Coordinated Foreign and External Relations and Research</w:t>
      </w:r>
      <w:r w:rsidR="00F951C7">
        <w:rPr>
          <w:rFonts w:ascii="Arial" w:hAnsi="Arial" w:cs="Arial"/>
          <w:sz w:val="22"/>
          <w:szCs w:val="22"/>
        </w:rPr>
        <w:t xml:space="preserve"> and Development and Innovation</w:t>
      </w:r>
      <w:r w:rsidR="0093341B" w:rsidRPr="00931B9A">
        <w:rPr>
          <w:rFonts w:ascii="Arial" w:hAnsi="Arial" w:cs="Arial"/>
          <w:sz w:val="22"/>
          <w:szCs w:val="22"/>
        </w:rPr>
        <w:t>.</w:t>
      </w:r>
    </w:p>
    <w:p w:rsidR="0093341B" w:rsidRPr="0093341B" w:rsidRDefault="0093341B" w:rsidP="0093341B">
      <w:pPr>
        <w:jc w:val="both"/>
        <w:rPr>
          <w:rFonts w:cs="Arial"/>
          <w:szCs w:val="22"/>
        </w:rPr>
      </w:pPr>
      <w:bookmarkStart w:id="0" w:name="_GoBack"/>
      <w:bookmarkEnd w:id="0"/>
    </w:p>
    <w:p w:rsidR="003F0861" w:rsidRDefault="006919C1" w:rsidP="00A878E9">
      <w:pPr>
        <w:jc w:val="both"/>
        <w:rPr>
          <w:rFonts w:cs="Arial"/>
          <w:sz w:val="21"/>
          <w:szCs w:val="21"/>
        </w:rPr>
      </w:pPr>
      <w:r>
        <w:rPr>
          <w:rFonts w:cs="Arial"/>
          <w:sz w:val="21"/>
          <w:szCs w:val="21"/>
        </w:rPr>
        <w:t>3.</w:t>
      </w:r>
      <w:r>
        <w:rPr>
          <w:rFonts w:cs="Arial"/>
          <w:sz w:val="21"/>
          <w:szCs w:val="21"/>
        </w:rPr>
        <w:tab/>
      </w:r>
      <w:r w:rsidR="00A878E9" w:rsidRPr="00B60BF3">
        <w:rPr>
          <w:rFonts w:cs="Arial"/>
          <w:sz w:val="21"/>
          <w:szCs w:val="21"/>
        </w:rPr>
        <w:t>T</w:t>
      </w:r>
      <w:r w:rsidR="00A878E9" w:rsidRPr="00397FE2">
        <w:rPr>
          <w:rFonts w:cs="Arial"/>
          <w:szCs w:val="22"/>
        </w:rPr>
        <w:t>he CMO Headquarters and the CIMH have been contributing to an agreed Framework and Implementation Plan to accompany the Strategic Plan, which include</w:t>
      </w:r>
      <w:r w:rsidR="0093341B" w:rsidRPr="00397FE2">
        <w:rPr>
          <w:rFonts w:cs="Arial"/>
          <w:szCs w:val="22"/>
        </w:rPr>
        <w:t>s</w:t>
      </w:r>
      <w:r w:rsidR="00A878E9" w:rsidRPr="00397FE2">
        <w:rPr>
          <w:rFonts w:cs="Arial"/>
          <w:szCs w:val="22"/>
        </w:rPr>
        <w:t xml:space="preserve"> an attempt to link internal Strategic Plans and/or Work Programmes with Community Strategic Implementation Plan.  </w:t>
      </w:r>
      <w:r w:rsidR="00D77856" w:rsidRPr="00397FE2">
        <w:rPr>
          <w:rFonts w:cs="Arial"/>
          <w:szCs w:val="22"/>
        </w:rPr>
        <w:t>T</w:t>
      </w:r>
      <w:r w:rsidR="0093341B" w:rsidRPr="00397FE2">
        <w:rPr>
          <w:rFonts w:cs="Arial"/>
          <w:szCs w:val="22"/>
        </w:rPr>
        <w:t>h</w:t>
      </w:r>
      <w:r w:rsidRPr="00397FE2">
        <w:rPr>
          <w:rFonts w:cs="Arial"/>
          <w:szCs w:val="22"/>
        </w:rPr>
        <w:t xml:space="preserve">e CMO headquarters and CIMH have been contributing </w:t>
      </w:r>
      <w:r w:rsidR="00C775A2" w:rsidRPr="00397FE2">
        <w:rPr>
          <w:rFonts w:cs="Arial"/>
          <w:szCs w:val="22"/>
        </w:rPr>
        <w:t>primarily to “</w:t>
      </w:r>
      <w:r w:rsidR="00102862" w:rsidRPr="00397FE2">
        <w:rPr>
          <w:rFonts w:cs="Arial"/>
          <w:i/>
          <w:szCs w:val="22"/>
        </w:rPr>
        <w:t>Environmental Resilience</w:t>
      </w:r>
      <w:r w:rsidR="00C775A2" w:rsidRPr="00397FE2">
        <w:rPr>
          <w:rFonts w:cs="Arial"/>
          <w:szCs w:val="22"/>
        </w:rPr>
        <w:t>”, as well as to “</w:t>
      </w:r>
      <w:r w:rsidR="00C775A2" w:rsidRPr="00397FE2">
        <w:rPr>
          <w:rFonts w:cs="Arial"/>
          <w:i/>
          <w:szCs w:val="22"/>
        </w:rPr>
        <w:t>Building Economic Resilience</w:t>
      </w:r>
      <w:r w:rsidR="00C775A2" w:rsidRPr="00397FE2">
        <w:rPr>
          <w:rFonts w:cs="Arial"/>
          <w:szCs w:val="22"/>
        </w:rPr>
        <w:t>” priorities.</w:t>
      </w:r>
    </w:p>
    <w:p w:rsidR="003F0861" w:rsidRDefault="003F0861" w:rsidP="00A878E9">
      <w:pPr>
        <w:jc w:val="both"/>
        <w:rPr>
          <w:rFonts w:cs="Arial"/>
          <w:sz w:val="21"/>
          <w:szCs w:val="21"/>
        </w:rPr>
      </w:pPr>
    </w:p>
    <w:p w:rsidR="00D77856" w:rsidRPr="00D77856" w:rsidRDefault="00102862" w:rsidP="00102862">
      <w:pPr>
        <w:jc w:val="both"/>
        <w:rPr>
          <w:rFonts w:cs="Arial"/>
          <w:bCs/>
          <w:szCs w:val="22"/>
        </w:rPr>
      </w:pPr>
      <w:r>
        <w:rPr>
          <w:rFonts w:cs="Arial"/>
          <w:color w:val="000000"/>
          <w:szCs w:val="22"/>
        </w:rPr>
        <w:t>4.</w:t>
      </w:r>
      <w:r>
        <w:rPr>
          <w:rFonts w:cs="Arial"/>
          <w:color w:val="000000"/>
          <w:szCs w:val="22"/>
        </w:rPr>
        <w:tab/>
        <w:t xml:space="preserve">Council will recall that, at its </w:t>
      </w:r>
      <w:r w:rsidRPr="00851F36">
        <w:rPr>
          <w:rFonts w:cs="Arial"/>
          <w:color w:val="000000"/>
          <w:szCs w:val="22"/>
        </w:rPr>
        <w:t>54</w:t>
      </w:r>
      <w:r w:rsidRPr="00851F36">
        <w:rPr>
          <w:rFonts w:cs="Arial"/>
          <w:color w:val="000000"/>
          <w:szCs w:val="22"/>
          <w:vertAlign w:val="superscript"/>
        </w:rPr>
        <w:t>th</w:t>
      </w:r>
      <w:r w:rsidRPr="00851F36">
        <w:rPr>
          <w:rFonts w:cs="Arial"/>
          <w:color w:val="000000"/>
          <w:szCs w:val="22"/>
        </w:rPr>
        <w:t xml:space="preserve"> </w:t>
      </w:r>
      <w:r w:rsidRPr="00851F36">
        <w:rPr>
          <w:rFonts w:cs="Arial"/>
          <w:szCs w:val="22"/>
        </w:rPr>
        <w:t xml:space="preserve">session </w:t>
      </w:r>
      <w:r>
        <w:rPr>
          <w:rFonts w:cs="Arial"/>
          <w:szCs w:val="22"/>
        </w:rPr>
        <w:t xml:space="preserve">(Jamaica, November 2014), it </w:t>
      </w:r>
      <w:r w:rsidRPr="00851F36">
        <w:rPr>
          <w:szCs w:val="22"/>
        </w:rPr>
        <w:t xml:space="preserve">requested the CMO Headquarters to </w:t>
      </w:r>
      <w:r w:rsidRPr="00851F36">
        <w:rPr>
          <w:rFonts w:cs="Arial"/>
          <w:szCs w:val="22"/>
        </w:rPr>
        <w:t xml:space="preserve">develop a regional strategic plan for the meteorological community that would be linked to the Caribbean Community Strategic Implementation Plan.  </w:t>
      </w:r>
      <w:r w:rsidR="00D77856">
        <w:rPr>
          <w:rFonts w:cs="Arial"/>
          <w:szCs w:val="22"/>
        </w:rPr>
        <w:t xml:space="preserve">In parallel to the efforts led by the CARICOM Secretariat on the Community Plan, therefore, the CMO Headquarters has developed its </w:t>
      </w:r>
      <w:r w:rsidR="00D77856" w:rsidRPr="00521B1A">
        <w:rPr>
          <w:rFonts w:cs="Arial"/>
          <w:b/>
          <w:szCs w:val="22"/>
        </w:rPr>
        <w:t>“</w:t>
      </w:r>
      <w:r w:rsidR="00D77856" w:rsidRPr="00521B1A">
        <w:rPr>
          <w:b/>
          <w:szCs w:val="22"/>
        </w:rPr>
        <w:t xml:space="preserve">Operational Programme 2016-2019 - </w:t>
      </w:r>
      <w:r w:rsidR="00D77856" w:rsidRPr="00521B1A">
        <w:rPr>
          <w:rFonts w:cs="Arial"/>
          <w:b/>
          <w:bCs/>
          <w:szCs w:val="22"/>
        </w:rPr>
        <w:t>For the Enhancement of Meteorological and Hydrometeorological Services in CMO Member States</w:t>
      </w:r>
      <w:r w:rsidR="00D77856">
        <w:rPr>
          <w:rFonts w:cs="Arial"/>
          <w:b/>
          <w:bCs/>
          <w:szCs w:val="22"/>
        </w:rPr>
        <w:t>”.</w:t>
      </w:r>
      <w:r w:rsidR="00D77856" w:rsidRPr="00D77856">
        <w:rPr>
          <w:rFonts w:cs="Arial"/>
          <w:bCs/>
          <w:szCs w:val="22"/>
        </w:rPr>
        <w:t xml:space="preserve">  This is produced in its entirety </w:t>
      </w:r>
      <w:r w:rsidR="00D77856">
        <w:rPr>
          <w:rFonts w:cs="Arial"/>
          <w:bCs/>
          <w:szCs w:val="22"/>
        </w:rPr>
        <w:t>in the</w:t>
      </w:r>
      <w:r w:rsidR="00D77856" w:rsidRPr="00D77856">
        <w:rPr>
          <w:rFonts w:cs="Arial"/>
          <w:bCs/>
          <w:szCs w:val="22"/>
        </w:rPr>
        <w:t xml:space="preserve"> </w:t>
      </w:r>
      <w:r w:rsidR="00D77856" w:rsidRPr="00D77856">
        <w:rPr>
          <w:rFonts w:cs="Arial"/>
          <w:b/>
          <w:bCs/>
          <w:szCs w:val="22"/>
        </w:rPr>
        <w:t>ANNEX</w:t>
      </w:r>
      <w:r w:rsidR="00D77856" w:rsidRPr="00D77856">
        <w:rPr>
          <w:rFonts w:cs="Arial"/>
          <w:bCs/>
          <w:szCs w:val="22"/>
        </w:rPr>
        <w:t xml:space="preserve"> to this document.</w:t>
      </w:r>
    </w:p>
    <w:p w:rsidR="00D77856" w:rsidRDefault="00D77856" w:rsidP="00102862">
      <w:pPr>
        <w:jc w:val="both"/>
        <w:rPr>
          <w:rFonts w:cs="Arial"/>
          <w:szCs w:val="22"/>
        </w:rPr>
      </w:pPr>
    </w:p>
    <w:p w:rsidR="00D21A69" w:rsidRPr="008B1204" w:rsidRDefault="00D21A69" w:rsidP="00DA3956">
      <w:pPr>
        <w:pStyle w:val="BodyTextIn"/>
        <w:rPr>
          <w:rFonts w:cs="Arial"/>
          <w:szCs w:val="22"/>
        </w:rPr>
      </w:pPr>
    </w:p>
    <w:p w:rsidR="00DA446F" w:rsidRPr="008B1204" w:rsidRDefault="00DA446F" w:rsidP="00B04497">
      <w:pPr>
        <w:pStyle w:val="BodyTextIn"/>
        <w:rPr>
          <w:rFonts w:cs="Arial"/>
          <w:szCs w:val="22"/>
        </w:rPr>
        <w:sectPr w:rsidR="00DA446F" w:rsidRPr="008B1204" w:rsidSect="00AD64A3">
          <w:type w:val="continuous"/>
          <w:pgSz w:w="12240" w:h="15840"/>
          <w:pgMar w:top="1440" w:right="1440" w:bottom="1440" w:left="1440" w:header="720" w:footer="1008" w:gutter="0"/>
          <w:cols w:space="720"/>
        </w:sectPr>
      </w:pPr>
    </w:p>
    <w:p w:rsidR="009A4268" w:rsidRDefault="009A4268" w:rsidP="007F7767">
      <w:pPr>
        <w:pStyle w:val="BodyTextIn"/>
        <w:rPr>
          <w:szCs w:val="22"/>
          <w:highlight w:val="yellow"/>
        </w:rPr>
      </w:pPr>
    </w:p>
    <w:p w:rsidR="009A4268" w:rsidRDefault="009A4268" w:rsidP="007F7767">
      <w:pPr>
        <w:pStyle w:val="BodyTextIn"/>
        <w:rPr>
          <w:szCs w:val="22"/>
          <w:highlight w:val="yellow"/>
        </w:rPr>
      </w:pPr>
    </w:p>
    <w:p w:rsidR="009A4268" w:rsidRPr="009A4268" w:rsidRDefault="009A4268" w:rsidP="009A4268">
      <w:pPr>
        <w:jc w:val="both"/>
        <w:rPr>
          <w:rFonts w:cs="Arial"/>
          <w:szCs w:val="22"/>
        </w:rPr>
      </w:pPr>
      <w:r>
        <w:rPr>
          <w:rFonts w:cs="Arial"/>
          <w:szCs w:val="22"/>
        </w:rPr>
        <w:t>5.</w:t>
      </w:r>
      <w:r>
        <w:rPr>
          <w:rFonts w:cs="Arial"/>
          <w:szCs w:val="22"/>
        </w:rPr>
        <w:tab/>
        <w:t>Council should be aware that developing t</w:t>
      </w:r>
      <w:r w:rsidRPr="00851F36">
        <w:rPr>
          <w:rFonts w:cs="Arial"/>
          <w:szCs w:val="22"/>
        </w:rPr>
        <w:t>h</w:t>
      </w:r>
      <w:r>
        <w:rPr>
          <w:rFonts w:cs="Arial"/>
          <w:szCs w:val="22"/>
        </w:rPr>
        <w:t xml:space="preserve">e </w:t>
      </w:r>
      <w:r w:rsidRPr="00851F36">
        <w:rPr>
          <w:rFonts w:cs="Arial"/>
          <w:szCs w:val="22"/>
        </w:rPr>
        <w:t>Caribbean Community Strategic Implementation Plan</w:t>
      </w:r>
      <w:r>
        <w:rPr>
          <w:rFonts w:cs="Arial"/>
          <w:szCs w:val="22"/>
        </w:rPr>
        <w:t xml:space="preserve"> </w:t>
      </w:r>
      <w:r w:rsidRPr="00851F36">
        <w:rPr>
          <w:rFonts w:cs="Arial"/>
          <w:szCs w:val="22"/>
        </w:rPr>
        <w:t>is a long time-consuming process</w:t>
      </w:r>
      <w:r>
        <w:rPr>
          <w:rFonts w:cs="Arial"/>
          <w:szCs w:val="22"/>
        </w:rPr>
        <w:t>,</w:t>
      </w:r>
      <w:r w:rsidRPr="00851F36">
        <w:rPr>
          <w:rFonts w:cs="Arial"/>
          <w:szCs w:val="22"/>
        </w:rPr>
        <w:t xml:space="preserve"> which is determined by the collective effort of all Caribbean Community institutions, including the </w:t>
      </w:r>
      <w:r w:rsidRPr="00851F36">
        <w:rPr>
          <w:szCs w:val="22"/>
        </w:rPr>
        <w:t>CMO Headquarters</w:t>
      </w:r>
      <w:r w:rsidRPr="00851F36">
        <w:rPr>
          <w:rFonts w:cs="Arial"/>
          <w:szCs w:val="22"/>
        </w:rPr>
        <w:t xml:space="preserve"> and the CIMH, and led by the Caribbean Community Secretariat. </w:t>
      </w:r>
      <w:r w:rsidRPr="00521B1A">
        <w:rPr>
          <w:rFonts w:cs="Arial"/>
          <w:bCs/>
          <w:szCs w:val="22"/>
        </w:rPr>
        <w:t xml:space="preserve"> </w:t>
      </w:r>
      <w:r>
        <w:rPr>
          <w:rFonts w:cs="Arial"/>
          <w:szCs w:val="22"/>
        </w:rPr>
        <w:t>Making direct links between the specific activities of any institution and the overall Community Plan is not an easy task.  At this point of dev</w:t>
      </w:r>
      <w:r w:rsidRPr="009A4268">
        <w:rPr>
          <w:rFonts w:cs="Arial"/>
          <w:szCs w:val="22"/>
        </w:rPr>
        <w:t>elopment, that link is only visible within the Community Plan.  Because of the number of and sometimes diverse Community institutions, it is expected that regional consultations in connection with the Community Plan will take more than one year to be completed.</w:t>
      </w:r>
    </w:p>
    <w:p w:rsidR="009A4268" w:rsidRPr="009A4268" w:rsidRDefault="009A4268" w:rsidP="009A4268">
      <w:pPr>
        <w:jc w:val="both"/>
        <w:rPr>
          <w:rFonts w:cs="Arial"/>
          <w:szCs w:val="22"/>
        </w:rPr>
      </w:pPr>
    </w:p>
    <w:p w:rsidR="002F10F4" w:rsidRPr="008B1204" w:rsidRDefault="002F10F4" w:rsidP="00E15FD1">
      <w:pPr>
        <w:pStyle w:val="BodyTextIn"/>
        <w:rPr>
          <w:snapToGrid/>
          <w:szCs w:val="22"/>
        </w:rPr>
      </w:pPr>
    </w:p>
    <w:p w:rsidR="008757D4" w:rsidRPr="008B1204" w:rsidRDefault="008757D4">
      <w:pPr>
        <w:jc w:val="both"/>
        <w:rPr>
          <w:b/>
          <w:u w:val="single"/>
        </w:rPr>
      </w:pPr>
      <w:r w:rsidRPr="008B1204">
        <w:rPr>
          <w:b/>
          <w:u w:val="single"/>
        </w:rPr>
        <w:t>Action Proposed to Council:</w:t>
      </w:r>
    </w:p>
    <w:p w:rsidR="008757D4" w:rsidRPr="008B1204" w:rsidRDefault="008757D4">
      <w:pPr>
        <w:jc w:val="both"/>
      </w:pPr>
    </w:p>
    <w:p w:rsidR="008757D4" w:rsidRPr="008B1204" w:rsidRDefault="000B6347">
      <w:pPr>
        <w:jc w:val="both"/>
      </w:pPr>
      <w:r>
        <w:t>6</w:t>
      </w:r>
      <w:r w:rsidR="008757D4" w:rsidRPr="008B1204">
        <w:t>.</w:t>
      </w:r>
      <w:r w:rsidR="008757D4" w:rsidRPr="008B1204">
        <w:tab/>
        <w:t>The Council is invited to:</w:t>
      </w:r>
    </w:p>
    <w:p w:rsidR="00193025" w:rsidRPr="008B1204" w:rsidRDefault="00193025" w:rsidP="00193025">
      <w:pPr>
        <w:jc w:val="both"/>
      </w:pPr>
    </w:p>
    <w:p w:rsidR="00E43945" w:rsidRPr="00106E50" w:rsidRDefault="00004965" w:rsidP="00106E50">
      <w:pPr>
        <w:numPr>
          <w:ilvl w:val="0"/>
          <w:numId w:val="2"/>
        </w:numPr>
        <w:spacing w:after="180"/>
        <w:ind w:right="720"/>
        <w:jc w:val="both"/>
        <w:rPr>
          <w:rFonts w:cs="Arial"/>
          <w:szCs w:val="22"/>
        </w:rPr>
      </w:pPr>
      <w:r w:rsidRPr="00931B9A">
        <w:rPr>
          <w:rFonts w:cs="Arial"/>
          <w:b/>
          <w:szCs w:val="22"/>
        </w:rPr>
        <w:t>Discuss</w:t>
      </w:r>
      <w:r w:rsidR="00E43945" w:rsidRPr="00931B9A">
        <w:rPr>
          <w:rFonts w:cs="Arial"/>
          <w:b/>
          <w:szCs w:val="22"/>
        </w:rPr>
        <w:t xml:space="preserve"> </w:t>
      </w:r>
      <w:r w:rsidR="009A4268" w:rsidRPr="00931B9A">
        <w:rPr>
          <w:rFonts w:cs="Arial"/>
          <w:szCs w:val="22"/>
        </w:rPr>
        <w:t xml:space="preserve">the draft of the CMO Headquarters </w:t>
      </w:r>
      <w:r w:rsidR="009A4268" w:rsidRPr="00931B9A">
        <w:rPr>
          <w:b/>
          <w:i/>
          <w:szCs w:val="22"/>
        </w:rPr>
        <w:t>Operational Programme 2016-2019</w:t>
      </w:r>
      <w:r w:rsidR="009A4268" w:rsidRPr="00931B9A">
        <w:rPr>
          <w:b/>
          <w:szCs w:val="22"/>
        </w:rPr>
        <w:t xml:space="preserve">, </w:t>
      </w:r>
      <w:r w:rsidR="009A4268" w:rsidRPr="00931B9A">
        <w:rPr>
          <w:szCs w:val="22"/>
        </w:rPr>
        <w:t xml:space="preserve">shown in the </w:t>
      </w:r>
      <w:r w:rsidR="009A4268" w:rsidRPr="00931B9A">
        <w:rPr>
          <w:b/>
          <w:szCs w:val="22"/>
        </w:rPr>
        <w:t>A</w:t>
      </w:r>
      <w:r w:rsidR="009A4268" w:rsidRPr="00790DE4">
        <w:rPr>
          <w:b/>
          <w:szCs w:val="22"/>
        </w:rPr>
        <w:t>NNEX</w:t>
      </w:r>
      <w:r w:rsidR="00E43945" w:rsidRPr="00106E50">
        <w:rPr>
          <w:rFonts w:cs="Arial"/>
          <w:szCs w:val="22"/>
        </w:rPr>
        <w:t>;</w:t>
      </w:r>
      <w:r w:rsidR="006A363B" w:rsidRPr="00106E50">
        <w:rPr>
          <w:rFonts w:cs="Arial"/>
          <w:szCs w:val="22"/>
        </w:rPr>
        <w:t xml:space="preserve"> </w:t>
      </w:r>
    </w:p>
    <w:p w:rsidR="009A4268" w:rsidRDefault="009A4268" w:rsidP="009A4268">
      <w:pPr>
        <w:numPr>
          <w:ilvl w:val="0"/>
          <w:numId w:val="2"/>
        </w:numPr>
        <w:spacing w:after="180"/>
        <w:ind w:right="720"/>
        <w:jc w:val="both"/>
        <w:rPr>
          <w:rFonts w:cs="Arial"/>
          <w:szCs w:val="22"/>
        </w:rPr>
      </w:pPr>
      <w:r w:rsidRPr="000B6347">
        <w:rPr>
          <w:b/>
          <w:szCs w:val="22"/>
        </w:rPr>
        <w:t>Provide</w:t>
      </w:r>
      <w:r w:rsidRPr="009A4268">
        <w:rPr>
          <w:szCs w:val="22"/>
        </w:rPr>
        <w:t xml:space="preserve"> guidance on any areas it deems necessary</w:t>
      </w:r>
      <w:r w:rsidR="000B6347">
        <w:rPr>
          <w:szCs w:val="22"/>
        </w:rPr>
        <w:t>.</w:t>
      </w:r>
    </w:p>
    <w:p w:rsidR="00474B86" w:rsidRPr="00106E50" w:rsidRDefault="00474B86" w:rsidP="000B6347">
      <w:pPr>
        <w:spacing w:after="180"/>
        <w:ind w:left="720" w:right="720"/>
        <w:jc w:val="both"/>
        <w:rPr>
          <w:rFonts w:cs="Arial"/>
          <w:szCs w:val="22"/>
        </w:rPr>
      </w:pPr>
    </w:p>
    <w:p w:rsidR="00820DB3" w:rsidRPr="008B1204" w:rsidRDefault="00820DB3" w:rsidP="00820DB3">
      <w:pPr>
        <w:ind w:left="720"/>
        <w:jc w:val="both"/>
        <w:rPr>
          <w:rStyle w:val="Strong"/>
          <w:b w:val="0"/>
          <w:bCs w:val="0"/>
        </w:rPr>
      </w:pPr>
    </w:p>
    <w:p w:rsidR="008757D4" w:rsidRPr="008B1204" w:rsidRDefault="008757D4">
      <w:pPr>
        <w:jc w:val="center"/>
      </w:pPr>
      <w:r w:rsidRPr="008B1204">
        <w:t>___________</w:t>
      </w:r>
    </w:p>
    <w:p w:rsidR="00251620" w:rsidRDefault="00251620" w:rsidP="00251620"/>
    <w:p w:rsidR="00640A83" w:rsidRDefault="00640A83" w:rsidP="00251620"/>
    <w:p w:rsidR="00640A83" w:rsidRDefault="00640A83" w:rsidP="00251620"/>
    <w:p w:rsidR="00640A83" w:rsidRPr="008B1204" w:rsidRDefault="00640A83" w:rsidP="00251620"/>
    <w:p w:rsidR="00251620" w:rsidRPr="008B1204" w:rsidRDefault="00251620" w:rsidP="00251620">
      <w:r w:rsidRPr="008B1204">
        <w:t>CMO Headquarters</w:t>
      </w:r>
    </w:p>
    <w:p w:rsidR="00820DB3" w:rsidRDefault="00350D26" w:rsidP="00176FF5">
      <w:r w:rsidRPr="00060A36">
        <w:t>Octo</w:t>
      </w:r>
      <w:r w:rsidR="00486E80" w:rsidRPr="00060A36">
        <w:t>be</w:t>
      </w:r>
      <w:r w:rsidR="00251620" w:rsidRPr="00060A36">
        <w:t>r 20</w:t>
      </w:r>
      <w:r w:rsidR="004343A5" w:rsidRPr="00060A36">
        <w:t>1</w:t>
      </w:r>
      <w:r w:rsidR="0023327D" w:rsidRPr="00060A36">
        <w:t>5</w:t>
      </w:r>
    </w:p>
    <w:p w:rsidR="001F1CCC" w:rsidRDefault="001F1CCC" w:rsidP="00176FF5"/>
    <w:p w:rsidR="001F1CCC" w:rsidRDefault="001F1CCC" w:rsidP="00176FF5">
      <w:pPr>
        <w:rPr>
          <w:strike/>
        </w:rPr>
        <w:sectPr w:rsidR="001F1CCC" w:rsidSect="00AD64A3">
          <w:headerReference w:type="default" r:id="rId9"/>
          <w:footerReference w:type="default" r:id="rId10"/>
          <w:pgSz w:w="12240" w:h="15840"/>
          <w:pgMar w:top="1440" w:right="1440" w:bottom="1440" w:left="1440" w:header="720" w:footer="864" w:gutter="0"/>
          <w:cols w:space="720"/>
        </w:sectPr>
      </w:pPr>
    </w:p>
    <w:p w:rsidR="000B6347" w:rsidRPr="00BD5FDC" w:rsidRDefault="00440FA6">
      <w:pPr>
        <w:pStyle w:val="Title"/>
        <w:widowControl/>
        <w:tabs>
          <w:tab w:val="left" w:pos="4678"/>
        </w:tabs>
        <w:jc w:val="both"/>
        <w:rPr>
          <w:rFonts w:ascii="Arial" w:hAnsi="Arial"/>
          <w:sz w:val="37"/>
          <w:lang w:val="en-GB"/>
        </w:rPr>
      </w:pPr>
      <w:r w:rsidRPr="00440FA6">
        <w:rPr>
          <w:b w:val="0"/>
          <w:noProof/>
          <w:snapToGrid/>
          <w:sz w:val="37"/>
          <w:lang w:val="en-GB"/>
        </w:rPr>
        <w:pict>
          <v:shape id="_x0000_s1031" type="#_x0000_t75" style="position:absolute;left:0;text-align:left;margin-left:221.7pt;margin-top:-54.55pt;width:79.2pt;height:80.55pt;z-index:251661312;visibility:visible;mso-wrap-edited:f">
            <v:imagedata r:id="rId7" o:title="" croptop="-2977f" cropright=".5"/>
            <w10:wrap type="topAndBottom"/>
          </v:shape>
          <o:OLEObject Type="Embed" ProgID="Word.Picture.8" ShapeID="_x0000_s1031" DrawAspect="Content" ObjectID="_1508158254" r:id="rId11"/>
        </w:pict>
      </w:r>
      <w:r w:rsidR="000B6347" w:rsidRPr="00BD5FDC">
        <w:rPr>
          <w:rFonts w:ascii="Arial" w:hAnsi="Arial"/>
          <w:sz w:val="37"/>
          <w:lang w:val="en-GB"/>
        </w:rPr>
        <w:t>CARIBBEAN   METEOROLOGICAL   ORGANIZATION</w:t>
      </w:r>
    </w:p>
    <w:p w:rsidR="000B6347" w:rsidRPr="00BD5FDC" w:rsidRDefault="000B6347" w:rsidP="00397FE2">
      <w:pPr>
        <w:pStyle w:val="Title"/>
        <w:widowControl/>
        <w:rPr>
          <w:rFonts w:ascii="Arial" w:hAnsi="Arial"/>
          <w:sz w:val="22"/>
          <w:lang w:val="en-GB"/>
        </w:rPr>
      </w:pPr>
    </w:p>
    <w:p w:rsidR="000B6347" w:rsidRPr="00BD5FDC" w:rsidRDefault="00440FA6">
      <w:pPr>
        <w:ind w:right="4"/>
        <w:jc w:val="both"/>
      </w:pPr>
      <w:r w:rsidRPr="00440FA6">
        <w:rPr>
          <w:noProof/>
          <w:lang w:val="en-TT" w:eastAsia="en-TT"/>
        </w:rPr>
        <w:pict>
          <v:line id="Line 3" o:spid="_x0000_s1030" style="position:absolute;left:0;text-align:left;z-index:251660288;visibility:visible;mso-wrap-distance-top:-3e-5mm;mso-wrap-distance-bottom:-3e-5mm" from="0,1.65pt" to="495.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q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FvPpb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" o:allowincell="f"/>
        </w:pict>
      </w:r>
    </w:p>
    <w:p w:rsidR="000B6347" w:rsidRPr="00BD5FDC" w:rsidRDefault="000B6347">
      <w:pPr>
        <w:ind w:right="4"/>
        <w:jc w:val="both"/>
        <w:sectPr w:rsidR="000B6347" w:rsidRPr="00BD5FDC" w:rsidSect="00397FE2">
          <w:headerReference w:type="default" r:id="rId12"/>
          <w:footerReference w:type="even" r:id="rId13"/>
          <w:pgSz w:w="12240" w:h="15840"/>
          <w:pgMar w:top="1440" w:right="1440" w:bottom="1440" w:left="1440" w:header="720" w:footer="864" w:gutter="0"/>
          <w:cols w:space="720"/>
        </w:sectPr>
      </w:pPr>
    </w:p>
    <w:p w:rsidR="000B6347" w:rsidRPr="00BD5FDC" w:rsidRDefault="000B6347">
      <w:pPr>
        <w:pStyle w:val="Heading3"/>
      </w:pPr>
    </w:p>
    <w:p w:rsidR="000B6347" w:rsidRPr="009A7759" w:rsidRDefault="000B6347" w:rsidP="009A7759">
      <w:pPr>
        <w:pStyle w:val="Heading3"/>
        <w:jc w:val="center"/>
        <w:rPr>
          <w:rFonts w:cs="Arial"/>
          <w:sz w:val="36"/>
          <w:szCs w:val="36"/>
        </w:rPr>
      </w:pPr>
      <w:bookmarkStart w:id="1" w:name="_Toc429460143"/>
      <w:r w:rsidRPr="009A7759">
        <w:rPr>
          <w:sz w:val="36"/>
          <w:szCs w:val="36"/>
        </w:rPr>
        <w:t>CMO HEA</w:t>
      </w:r>
      <w:r w:rsidRPr="009A7759">
        <w:rPr>
          <w:rFonts w:cs="Arial"/>
          <w:sz w:val="36"/>
          <w:szCs w:val="36"/>
        </w:rPr>
        <w:t>DQUARTERS</w:t>
      </w:r>
      <w:bookmarkEnd w:id="1"/>
    </w:p>
    <w:p w:rsidR="000B6347" w:rsidRPr="00BD5FDC" w:rsidRDefault="000B6347" w:rsidP="00397FE2">
      <w:pPr>
        <w:jc w:val="center"/>
        <w:rPr>
          <w:rFonts w:cs="Arial"/>
          <w:sz w:val="36"/>
          <w:szCs w:val="36"/>
        </w:rPr>
      </w:pPr>
    </w:p>
    <w:p w:rsidR="000B6347" w:rsidRPr="00BD5FDC" w:rsidRDefault="000B6347">
      <w:pPr>
        <w:ind w:right="-36"/>
        <w:jc w:val="center"/>
        <w:rPr>
          <w:rFonts w:cs="Arial"/>
          <w:sz w:val="36"/>
          <w:szCs w:val="36"/>
        </w:rPr>
      </w:pPr>
    </w:p>
    <w:p w:rsidR="000B6347" w:rsidRPr="00BD5FDC" w:rsidRDefault="000B6347">
      <w:pPr>
        <w:pStyle w:val="Heading5"/>
        <w:rPr>
          <w:sz w:val="36"/>
          <w:szCs w:val="36"/>
        </w:rPr>
      </w:pPr>
      <w:r w:rsidRPr="00BD5FDC">
        <w:rPr>
          <w:sz w:val="36"/>
          <w:szCs w:val="36"/>
        </w:rPr>
        <w:t>OPERATIONAL PROGRAMME 201</w:t>
      </w:r>
      <w:r>
        <w:rPr>
          <w:sz w:val="36"/>
          <w:szCs w:val="36"/>
        </w:rPr>
        <w:t>6</w:t>
      </w:r>
      <w:r w:rsidRPr="00BD5FDC">
        <w:rPr>
          <w:sz w:val="36"/>
          <w:szCs w:val="36"/>
        </w:rPr>
        <w:t>-2019</w:t>
      </w:r>
    </w:p>
    <w:p w:rsidR="000B6347" w:rsidRPr="00BD5FDC" w:rsidRDefault="000B6347" w:rsidP="00397FE2"/>
    <w:p w:rsidR="000B6347" w:rsidRPr="00BD5FDC" w:rsidRDefault="000B6347" w:rsidP="00397FE2">
      <w:pPr>
        <w:autoSpaceDE w:val="0"/>
        <w:autoSpaceDN w:val="0"/>
        <w:adjustRightInd w:val="0"/>
        <w:jc w:val="center"/>
        <w:rPr>
          <w:rFonts w:cs="Arial"/>
          <w:sz w:val="28"/>
          <w:szCs w:val="28"/>
        </w:rPr>
      </w:pPr>
      <w:r w:rsidRPr="00BD5FDC">
        <w:rPr>
          <w:rFonts w:cs="Arial"/>
          <w:b/>
          <w:bCs/>
          <w:sz w:val="28"/>
          <w:szCs w:val="28"/>
        </w:rPr>
        <w:t>FOR THE ENHANCEMENT OF METEOROLOGICAL AND HYDROMETEOROLOGICAL SERVICES IN CMO MEMBER STATES</w:t>
      </w: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Pr="00397FE2" w:rsidRDefault="000B6347" w:rsidP="00397FE2">
      <w:pPr>
        <w:jc w:val="both"/>
        <w:rPr>
          <w:rFonts w:cs="Arial"/>
          <w:szCs w:val="22"/>
        </w:rPr>
      </w:pPr>
      <w:r w:rsidRPr="00397FE2">
        <w:rPr>
          <w:rFonts w:cs="Arial"/>
          <w:szCs w:val="22"/>
        </w:rPr>
        <w:t>Prepared:</w:t>
      </w:r>
      <w:r w:rsidRPr="00397FE2">
        <w:rPr>
          <w:rFonts w:cs="Arial"/>
          <w:szCs w:val="22"/>
        </w:rPr>
        <w:tab/>
        <w:t>August 2015</w:t>
      </w:r>
    </w:p>
    <w:p w:rsidR="009A7759" w:rsidRPr="00BD5FDC" w:rsidRDefault="009A7759" w:rsidP="00397FE2">
      <w:pPr>
        <w:jc w:val="both"/>
        <w:rPr>
          <w:rFonts w:cs="Arial"/>
          <w:szCs w:val="22"/>
        </w:rPr>
      </w:pPr>
    </w:p>
    <w:p w:rsidR="000B6347" w:rsidRPr="00BD5FDC" w:rsidRDefault="000B6347" w:rsidP="00397FE2">
      <w:pPr>
        <w:jc w:val="both"/>
        <w:rPr>
          <w:rFonts w:cs="Arial"/>
          <w:szCs w:val="22"/>
        </w:rPr>
        <w:sectPr w:rsidR="000B6347" w:rsidRPr="00BD5FDC" w:rsidSect="00397FE2">
          <w:type w:val="continuous"/>
          <w:pgSz w:w="12240" w:h="15840"/>
          <w:pgMar w:top="1152" w:right="1008" w:bottom="1152" w:left="1440" w:header="720" w:footer="1008" w:gutter="0"/>
          <w:cols w:space="720"/>
        </w:sectPr>
      </w:pPr>
    </w:p>
    <w:p w:rsidR="000B6347" w:rsidRPr="00DB6BB2" w:rsidRDefault="000B6347" w:rsidP="00397FE2">
      <w:pPr>
        <w:jc w:val="center"/>
        <w:rPr>
          <w:rFonts w:cs="Arial"/>
          <w:b/>
          <w:sz w:val="28"/>
          <w:szCs w:val="28"/>
        </w:rPr>
      </w:pPr>
      <w:r w:rsidRPr="00DB6BB2">
        <w:rPr>
          <w:rFonts w:cs="Arial"/>
          <w:b/>
          <w:sz w:val="28"/>
          <w:szCs w:val="28"/>
        </w:rPr>
        <w:t>CMO HEADQUARTERS</w:t>
      </w:r>
    </w:p>
    <w:p w:rsidR="000B6347" w:rsidRPr="00DB6BB2" w:rsidRDefault="000B6347" w:rsidP="00397FE2">
      <w:pPr>
        <w:jc w:val="center"/>
        <w:rPr>
          <w:rFonts w:cs="Arial"/>
          <w:b/>
          <w:sz w:val="28"/>
          <w:szCs w:val="28"/>
        </w:rPr>
      </w:pPr>
    </w:p>
    <w:p w:rsidR="000B6347" w:rsidRPr="00DB6BB2" w:rsidRDefault="000B6347" w:rsidP="00397FE2">
      <w:pPr>
        <w:jc w:val="center"/>
        <w:rPr>
          <w:rFonts w:cs="Arial"/>
          <w:b/>
          <w:sz w:val="28"/>
          <w:szCs w:val="28"/>
        </w:rPr>
      </w:pPr>
    </w:p>
    <w:p w:rsidR="000B6347" w:rsidRPr="00DB6BB2" w:rsidRDefault="000B6347" w:rsidP="00397FE2">
      <w:pPr>
        <w:jc w:val="center"/>
        <w:rPr>
          <w:rFonts w:cs="Arial"/>
          <w:sz w:val="28"/>
          <w:szCs w:val="28"/>
        </w:rPr>
      </w:pPr>
      <w:r w:rsidRPr="00DB6BB2">
        <w:rPr>
          <w:rFonts w:cs="Arial"/>
          <w:b/>
          <w:sz w:val="28"/>
          <w:szCs w:val="28"/>
        </w:rPr>
        <w:t>OPERATIONAL PROGRAMME 2016-2019</w:t>
      </w:r>
    </w:p>
    <w:p w:rsidR="000B6347" w:rsidRPr="001850A9" w:rsidRDefault="000B6347" w:rsidP="00397FE2">
      <w:pPr>
        <w:jc w:val="both"/>
        <w:rPr>
          <w:rFonts w:cs="Arial"/>
          <w:b/>
          <w:szCs w:val="24"/>
          <w:highlight w:val="yellow"/>
        </w:rPr>
      </w:pPr>
    </w:p>
    <w:sdt>
      <w:sdtPr>
        <w:rPr>
          <w:rFonts w:ascii="Times New Roman" w:eastAsia="Times New Roman" w:hAnsi="Times New Roman" w:cs="Times New Roman"/>
          <w:b w:val="0"/>
          <w:bCs w:val="0"/>
          <w:snapToGrid w:val="0"/>
          <w:color w:val="auto"/>
          <w:sz w:val="24"/>
          <w:szCs w:val="20"/>
          <w:lang w:val="en-GB"/>
        </w:rPr>
        <w:id w:val="90358759"/>
        <w:docPartObj>
          <w:docPartGallery w:val="Table of Contents"/>
          <w:docPartUnique/>
        </w:docPartObj>
      </w:sdtPr>
      <w:sdtEndPr>
        <w:rPr>
          <w:rFonts w:ascii="Arial" w:hAnsi="Arial"/>
          <w:snapToGrid/>
          <w:sz w:val="22"/>
        </w:rPr>
      </w:sdtEndPr>
      <w:sdtContent>
        <w:p w:rsidR="000B6347" w:rsidRDefault="000B6347">
          <w:pPr>
            <w:pStyle w:val="TOCHeading"/>
          </w:pPr>
          <w:r>
            <w:t>Table of Contents</w:t>
          </w:r>
        </w:p>
        <w:p w:rsidR="000B6347" w:rsidRPr="007C2F1C" w:rsidRDefault="000B6347" w:rsidP="00397FE2"/>
        <w:p w:rsidR="000B6347" w:rsidRDefault="00440FA6" w:rsidP="00397FE2">
          <w:pPr>
            <w:pStyle w:val="TOC3"/>
            <w:tabs>
              <w:tab w:val="right" w:leader="dot" w:pos="9782"/>
            </w:tabs>
            <w:spacing w:line="360" w:lineRule="auto"/>
            <w:ind w:left="475"/>
            <w:rPr>
              <w:noProof/>
            </w:rPr>
          </w:pPr>
          <w:r w:rsidRPr="00440FA6">
            <w:fldChar w:fldCharType="begin"/>
          </w:r>
          <w:r w:rsidR="000B6347">
            <w:instrText xml:space="preserve"> TOC \o "1-3" \h \z \u </w:instrText>
          </w:r>
          <w:r w:rsidRPr="00440FA6">
            <w:fldChar w:fldCharType="separate"/>
          </w:r>
        </w:p>
        <w:p w:rsidR="000B6347" w:rsidRDefault="00440FA6" w:rsidP="00397FE2">
          <w:pPr>
            <w:pStyle w:val="TOC3"/>
            <w:tabs>
              <w:tab w:val="right" w:leader="dot" w:pos="9782"/>
            </w:tabs>
            <w:spacing w:line="360" w:lineRule="auto"/>
            <w:ind w:left="475"/>
            <w:rPr>
              <w:noProof/>
            </w:rPr>
          </w:pPr>
          <w:hyperlink w:anchor="_Toc429460144" w:history="1">
            <w:r w:rsidR="000B6347" w:rsidRPr="006471DB">
              <w:rPr>
                <w:rStyle w:val="Hyperlink"/>
                <w:noProof/>
              </w:rPr>
              <w:t>Introduction</w:t>
            </w:r>
            <w:r w:rsidR="000B6347">
              <w:rPr>
                <w:noProof/>
                <w:webHidden/>
              </w:rPr>
              <w:tab/>
            </w:r>
            <w:r>
              <w:rPr>
                <w:noProof/>
                <w:webHidden/>
              </w:rPr>
              <w:fldChar w:fldCharType="begin"/>
            </w:r>
            <w:r w:rsidR="000B6347">
              <w:rPr>
                <w:noProof/>
                <w:webHidden/>
              </w:rPr>
              <w:instrText xml:space="preserve"> PAGEREF _Toc429460144 \h </w:instrText>
            </w:r>
            <w:r>
              <w:rPr>
                <w:noProof/>
                <w:webHidden/>
              </w:rPr>
            </w:r>
            <w:r>
              <w:rPr>
                <w:noProof/>
                <w:webHidden/>
              </w:rPr>
              <w:fldChar w:fldCharType="separate"/>
            </w:r>
            <w:r w:rsidR="00397FE2">
              <w:rPr>
                <w:noProof/>
                <w:webHidden/>
              </w:rPr>
              <w:t>1</w:t>
            </w:r>
            <w:r>
              <w:rPr>
                <w:noProof/>
                <w:webHidden/>
              </w:rPr>
              <w:fldChar w:fldCharType="end"/>
            </w:r>
          </w:hyperlink>
        </w:p>
        <w:p w:rsidR="000B6347" w:rsidRDefault="00440FA6" w:rsidP="00397FE2">
          <w:pPr>
            <w:pStyle w:val="TOC3"/>
            <w:tabs>
              <w:tab w:val="right" w:leader="dot" w:pos="9782"/>
            </w:tabs>
            <w:spacing w:line="360" w:lineRule="auto"/>
            <w:ind w:left="475"/>
            <w:rPr>
              <w:noProof/>
            </w:rPr>
          </w:pPr>
          <w:hyperlink w:anchor="_Toc429460145" w:history="1">
            <w:r w:rsidR="000B6347" w:rsidRPr="006471DB">
              <w:rPr>
                <w:rStyle w:val="Hyperlink"/>
                <w:noProof/>
              </w:rPr>
              <w:t>The Role of National Meteorological and Hydrological Services</w:t>
            </w:r>
            <w:r w:rsidR="000B6347">
              <w:rPr>
                <w:noProof/>
                <w:webHidden/>
              </w:rPr>
              <w:tab/>
            </w:r>
            <w:r>
              <w:rPr>
                <w:noProof/>
                <w:webHidden/>
              </w:rPr>
              <w:fldChar w:fldCharType="begin"/>
            </w:r>
            <w:r w:rsidR="000B6347">
              <w:rPr>
                <w:noProof/>
                <w:webHidden/>
              </w:rPr>
              <w:instrText xml:space="preserve"> PAGEREF _Toc429460145 \h </w:instrText>
            </w:r>
            <w:r>
              <w:rPr>
                <w:noProof/>
                <w:webHidden/>
              </w:rPr>
            </w:r>
            <w:r>
              <w:rPr>
                <w:noProof/>
                <w:webHidden/>
              </w:rPr>
              <w:fldChar w:fldCharType="separate"/>
            </w:r>
            <w:r w:rsidR="00397FE2">
              <w:rPr>
                <w:noProof/>
                <w:webHidden/>
              </w:rPr>
              <w:t>1</w:t>
            </w:r>
            <w:r>
              <w:rPr>
                <w:noProof/>
                <w:webHidden/>
              </w:rPr>
              <w:fldChar w:fldCharType="end"/>
            </w:r>
          </w:hyperlink>
        </w:p>
        <w:p w:rsidR="000B6347" w:rsidRDefault="00440FA6" w:rsidP="00397FE2">
          <w:pPr>
            <w:pStyle w:val="TOC3"/>
            <w:tabs>
              <w:tab w:val="right" w:leader="dot" w:pos="9782"/>
            </w:tabs>
            <w:spacing w:line="360" w:lineRule="auto"/>
            <w:ind w:left="475"/>
            <w:rPr>
              <w:noProof/>
            </w:rPr>
          </w:pPr>
          <w:hyperlink w:anchor="_Toc429460146" w:history="1">
            <w:r w:rsidR="000B6347" w:rsidRPr="006471DB">
              <w:rPr>
                <w:rStyle w:val="Hyperlink"/>
                <w:noProof/>
              </w:rPr>
              <w:t>The Value of Sustained Meteorological and Hydrological Infrastructure</w:t>
            </w:r>
            <w:r w:rsidR="000B6347">
              <w:rPr>
                <w:noProof/>
                <w:webHidden/>
              </w:rPr>
              <w:tab/>
            </w:r>
            <w:r>
              <w:rPr>
                <w:noProof/>
                <w:webHidden/>
              </w:rPr>
              <w:fldChar w:fldCharType="begin"/>
            </w:r>
            <w:r w:rsidR="000B6347">
              <w:rPr>
                <w:noProof/>
                <w:webHidden/>
              </w:rPr>
              <w:instrText xml:space="preserve"> PAGEREF _Toc429460146 \h </w:instrText>
            </w:r>
            <w:r>
              <w:rPr>
                <w:noProof/>
                <w:webHidden/>
              </w:rPr>
            </w:r>
            <w:r>
              <w:rPr>
                <w:noProof/>
                <w:webHidden/>
              </w:rPr>
              <w:fldChar w:fldCharType="separate"/>
            </w:r>
            <w:r w:rsidR="00397FE2">
              <w:rPr>
                <w:noProof/>
                <w:webHidden/>
              </w:rPr>
              <w:t>2</w:t>
            </w:r>
            <w:r>
              <w:rPr>
                <w:noProof/>
                <w:webHidden/>
              </w:rPr>
              <w:fldChar w:fldCharType="end"/>
            </w:r>
          </w:hyperlink>
        </w:p>
        <w:p w:rsidR="000B6347" w:rsidRDefault="00440FA6" w:rsidP="00397FE2">
          <w:pPr>
            <w:pStyle w:val="TOC3"/>
            <w:tabs>
              <w:tab w:val="right" w:leader="dot" w:pos="9782"/>
            </w:tabs>
            <w:spacing w:line="360" w:lineRule="auto"/>
            <w:ind w:left="475"/>
            <w:rPr>
              <w:noProof/>
            </w:rPr>
          </w:pPr>
          <w:hyperlink w:anchor="_Toc429460147" w:history="1">
            <w:r w:rsidR="000B6347" w:rsidRPr="006471DB">
              <w:rPr>
                <w:rStyle w:val="Hyperlink"/>
                <w:noProof/>
              </w:rPr>
              <w:t>The Role of WMO</w:t>
            </w:r>
            <w:r w:rsidR="000B6347">
              <w:rPr>
                <w:noProof/>
                <w:webHidden/>
              </w:rPr>
              <w:tab/>
            </w:r>
            <w:r>
              <w:rPr>
                <w:noProof/>
                <w:webHidden/>
              </w:rPr>
              <w:fldChar w:fldCharType="begin"/>
            </w:r>
            <w:r w:rsidR="000B6347">
              <w:rPr>
                <w:noProof/>
                <w:webHidden/>
              </w:rPr>
              <w:instrText xml:space="preserve"> PAGEREF _Toc429460147 \h </w:instrText>
            </w:r>
            <w:r>
              <w:rPr>
                <w:noProof/>
                <w:webHidden/>
              </w:rPr>
            </w:r>
            <w:r>
              <w:rPr>
                <w:noProof/>
                <w:webHidden/>
              </w:rPr>
              <w:fldChar w:fldCharType="separate"/>
            </w:r>
            <w:r w:rsidR="00397FE2">
              <w:rPr>
                <w:noProof/>
                <w:webHidden/>
              </w:rPr>
              <w:t>2</w:t>
            </w:r>
            <w:r>
              <w:rPr>
                <w:noProof/>
                <w:webHidden/>
              </w:rPr>
              <w:fldChar w:fldCharType="end"/>
            </w:r>
          </w:hyperlink>
        </w:p>
        <w:p w:rsidR="000B6347" w:rsidRDefault="00440FA6" w:rsidP="00397FE2">
          <w:pPr>
            <w:pStyle w:val="TOC3"/>
            <w:tabs>
              <w:tab w:val="right" w:leader="dot" w:pos="9782"/>
            </w:tabs>
            <w:spacing w:line="360" w:lineRule="auto"/>
            <w:ind w:left="475"/>
            <w:rPr>
              <w:noProof/>
            </w:rPr>
          </w:pPr>
          <w:hyperlink w:anchor="_Toc429460148" w:history="1">
            <w:r w:rsidR="000B6347" w:rsidRPr="006471DB">
              <w:rPr>
                <w:rStyle w:val="Hyperlink"/>
                <w:noProof/>
              </w:rPr>
              <w:t>The Caribbean Meteorological Organization and its Role</w:t>
            </w:r>
            <w:r w:rsidR="000B6347">
              <w:rPr>
                <w:noProof/>
                <w:webHidden/>
              </w:rPr>
              <w:tab/>
            </w:r>
            <w:r>
              <w:rPr>
                <w:noProof/>
                <w:webHidden/>
              </w:rPr>
              <w:fldChar w:fldCharType="begin"/>
            </w:r>
            <w:r w:rsidR="000B6347">
              <w:rPr>
                <w:noProof/>
                <w:webHidden/>
              </w:rPr>
              <w:instrText xml:space="preserve"> PAGEREF _Toc429460148 \h </w:instrText>
            </w:r>
            <w:r>
              <w:rPr>
                <w:noProof/>
                <w:webHidden/>
              </w:rPr>
            </w:r>
            <w:r>
              <w:rPr>
                <w:noProof/>
                <w:webHidden/>
              </w:rPr>
              <w:fldChar w:fldCharType="separate"/>
            </w:r>
            <w:r w:rsidR="00397FE2">
              <w:rPr>
                <w:noProof/>
                <w:webHidden/>
              </w:rPr>
              <w:t>2</w:t>
            </w:r>
            <w:r>
              <w:rPr>
                <w:noProof/>
                <w:webHidden/>
              </w:rPr>
              <w:fldChar w:fldCharType="end"/>
            </w:r>
          </w:hyperlink>
        </w:p>
        <w:p w:rsidR="000B6347" w:rsidRDefault="00440FA6" w:rsidP="00397FE2">
          <w:pPr>
            <w:pStyle w:val="TOC3"/>
            <w:tabs>
              <w:tab w:val="right" w:leader="dot" w:pos="9782"/>
            </w:tabs>
            <w:spacing w:line="360" w:lineRule="auto"/>
            <w:ind w:left="475"/>
            <w:rPr>
              <w:noProof/>
            </w:rPr>
          </w:pPr>
          <w:hyperlink w:anchor="_Toc429460149" w:history="1">
            <w:r w:rsidR="000B6347" w:rsidRPr="006471DB">
              <w:rPr>
                <w:rStyle w:val="Hyperlink"/>
                <w:noProof/>
              </w:rPr>
              <w:t>External Factors Influencing CMO Priorities 2016-2019</w:t>
            </w:r>
            <w:r w:rsidR="000B6347">
              <w:rPr>
                <w:noProof/>
                <w:webHidden/>
              </w:rPr>
              <w:tab/>
            </w:r>
            <w:r>
              <w:rPr>
                <w:noProof/>
                <w:webHidden/>
              </w:rPr>
              <w:fldChar w:fldCharType="begin"/>
            </w:r>
            <w:r w:rsidR="000B6347">
              <w:rPr>
                <w:noProof/>
                <w:webHidden/>
              </w:rPr>
              <w:instrText xml:space="preserve"> PAGEREF _Toc429460149 \h </w:instrText>
            </w:r>
            <w:r>
              <w:rPr>
                <w:noProof/>
                <w:webHidden/>
              </w:rPr>
            </w:r>
            <w:r>
              <w:rPr>
                <w:noProof/>
                <w:webHidden/>
              </w:rPr>
              <w:fldChar w:fldCharType="separate"/>
            </w:r>
            <w:r w:rsidR="00397FE2">
              <w:rPr>
                <w:noProof/>
                <w:webHidden/>
              </w:rPr>
              <w:t>3</w:t>
            </w:r>
            <w:r>
              <w:rPr>
                <w:noProof/>
                <w:webHidden/>
              </w:rPr>
              <w:fldChar w:fldCharType="end"/>
            </w:r>
          </w:hyperlink>
        </w:p>
        <w:p w:rsidR="000B6347" w:rsidRDefault="00440FA6" w:rsidP="00397FE2">
          <w:pPr>
            <w:pStyle w:val="TOC3"/>
            <w:tabs>
              <w:tab w:val="right" w:leader="dot" w:pos="9782"/>
            </w:tabs>
            <w:spacing w:line="360" w:lineRule="auto"/>
            <w:ind w:left="475"/>
            <w:rPr>
              <w:noProof/>
            </w:rPr>
          </w:pPr>
          <w:hyperlink w:anchor="_Toc429460150" w:history="1">
            <w:r w:rsidR="000B6347" w:rsidRPr="006471DB">
              <w:rPr>
                <w:rStyle w:val="Hyperlink"/>
                <w:noProof/>
              </w:rPr>
              <w:t>Expected Results</w:t>
            </w:r>
            <w:r w:rsidR="000B6347">
              <w:rPr>
                <w:noProof/>
                <w:webHidden/>
              </w:rPr>
              <w:tab/>
            </w:r>
            <w:r>
              <w:rPr>
                <w:noProof/>
                <w:webHidden/>
              </w:rPr>
              <w:fldChar w:fldCharType="begin"/>
            </w:r>
            <w:r w:rsidR="000B6347">
              <w:rPr>
                <w:noProof/>
                <w:webHidden/>
              </w:rPr>
              <w:instrText xml:space="preserve"> PAGEREF _Toc429460150 \h </w:instrText>
            </w:r>
            <w:r>
              <w:rPr>
                <w:noProof/>
                <w:webHidden/>
              </w:rPr>
            </w:r>
            <w:r>
              <w:rPr>
                <w:noProof/>
                <w:webHidden/>
              </w:rPr>
              <w:fldChar w:fldCharType="separate"/>
            </w:r>
            <w:r w:rsidR="00397FE2">
              <w:rPr>
                <w:noProof/>
                <w:webHidden/>
              </w:rPr>
              <w:t>4</w:t>
            </w:r>
            <w:r>
              <w:rPr>
                <w:noProof/>
                <w:webHidden/>
              </w:rPr>
              <w:fldChar w:fldCharType="end"/>
            </w:r>
          </w:hyperlink>
        </w:p>
        <w:p w:rsidR="000B6347" w:rsidRDefault="00440FA6">
          <w:r>
            <w:fldChar w:fldCharType="end"/>
          </w:r>
        </w:p>
      </w:sdtContent>
    </w:sdt>
    <w:p w:rsidR="000B6347" w:rsidRDefault="000B6347" w:rsidP="00397FE2">
      <w:pPr>
        <w:jc w:val="both"/>
        <w:rPr>
          <w:rFonts w:cs="Arial"/>
          <w:szCs w:val="22"/>
        </w:rPr>
      </w:pPr>
    </w:p>
    <w:p w:rsidR="000B6347" w:rsidRDefault="000B6347" w:rsidP="00397FE2">
      <w:pPr>
        <w:jc w:val="both"/>
        <w:rPr>
          <w:rFonts w:cs="Arial"/>
          <w:szCs w:val="22"/>
        </w:rPr>
      </w:pPr>
    </w:p>
    <w:p w:rsidR="000B6347" w:rsidRPr="00BD5FDC" w:rsidRDefault="000B6347" w:rsidP="00397FE2">
      <w:pPr>
        <w:jc w:val="both"/>
        <w:rPr>
          <w:rFonts w:cs="Arial"/>
          <w:szCs w:val="22"/>
        </w:rPr>
        <w:sectPr w:rsidR="000B6347" w:rsidRPr="00BD5FDC" w:rsidSect="00397FE2">
          <w:headerReference w:type="default" r:id="rId14"/>
          <w:pgSz w:w="12240" w:h="15840"/>
          <w:pgMar w:top="1152" w:right="1008" w:bottom="1152" w:left="1440" w:header="720" w:footer="1008" w:gutter="0"/>
          <w:cols w:space="720"/>
        </w:sectPr>
      </w:pPr>
    </w:p>
    <w:p w:rsidR="000B6347" w:rsidRPr="00BD5FDC" w:rsidRDefault="000B6347" w:rsidP="00397FE2">
      <w:pPr>
        <w:jc w:val="both"/>
        <w:rPr>
          <w:rFonts w:cs="Arial"/>
          <w:szCs w:val="22"/>
        </w:rPr>
      </w:pPr>
    </w:p>
    <w:p w:rsidR="000B6347" w:rsidRDefault="000B6347" w:rsidP="00397FE2">
      <w:pPr>
        <w:pStyle w:val="Heading3"/>
        <w:rPr>
          <w:sz w:val="24"/>
          <w:szCs w:val="24"/>
        </w:rPr>
      </w:pPr>
      <w:bookmarkStart w:id="2" w:name="_Toc429460144"/>
      <w:r w:rsidRPr="007C2F1C">
        <w:rPr>
          <w:sz w:val="24"/>
          <w:szCs w:val="24"/>
        </w:rPr>
        <w:t>Introduction</w:t>
      </w:r>
      <w:bookmarkEnd w:id="2"/>
    </w:p>
    <w:p w:rsidR="000B6347" w:rsidRPr="007C2F1C" w:rsidRDefault="000B6347" w:rsidP="00397FE2"/>
    <w:p w:rsidR="000B6347" w:rsidRPr="001850A9" w:rsidRDefault="000B6347" w:rsidP="00397FE2">
      <w:pPr>
        <w:jc w:val="both"/>
        <w:rPr>
          <w:rFonts w:cs="Arial"/>
          <w:szCs w:val="22"/>
        </w:rPr>
      </w:pPr>
      <w:r w:rsidRPr="001850A9">
        <w:rPr>
          <w:rFonts w:cs="Arial"/>
          <w:szCs w:val="22"/>
        </w:rPr>
        <w:t xml:space="preserve">Weather, climate, water and environmental monitoring and prediction services </w:t>
      </w:r>
      <w:r w:rsidRPr="001850A9">
        <w:rPr>
          <w:rFonts w:cs="Arial"/>
          <w:szCs w:val="22"/>
          <w:lang w:val="en-CA"/>
        </w:rPr>
        <w:t>are recognized for their essential contributions</w:t>
      </w:r>
      <w:r w:rsidRPr="001850A9">
        <w:rPr>
          <w:rFonts w:cs="Arial"/>
          <w:szCs w:val="22"/>
        </w:rPr>
        <w:t xml:space="preserve"> to the protection of life and property from meteorological and hydrological </w:t>
      </w:r>
      <w:r w:rsidRPr="001850A9">
        <w:rPr>
          <w:rFonts w:cs="Arial"/>
          <w:szCs w:val="22"/>
          <w:lang w:val="en-CA"/>
        </w:rPr>
        <w:t>hazards including severe storms, excessive heat, droughts and floods</w:t>
      </w:r>
      <w:r w:rsidRPr="001850A9">
        <w:rPr>
          <w:rFonts w:cs="Arial"/>
          <w:szCs w:val="22"/>
        </w:rPr>
        <w:t>.</w:t>
      </w:r>
      <w:r>
        <w:rPr>
          <w:rFonts w:cs="Arial"/>
          <w:szCs w:val="22"/>
        </w:rPr>
        <w:t xml:space="preserve"> </w:t>
      </w:r>
      <w:r w:rsidRPr="001850A9">
        <w:rPr>
          <w:rFonts w:cs="Arial"/>
          <w:szCs w:val="22"/>
        </w:rPr>
        <w:t xml:space="preserve"> </w:t>
      </w:r>
      <w:r w:rsidRPr="001850A9">
        <w:rPr>
          <w:rFonts w:cs="Arial"/>
          <w:szCs w:val="22"/>
          <w:lang w:val="en-CA"/>
        </w:rPr>
        <w:t>Furthermore, they</w:t>
      </w:r>
      <w:r w:rsidRPr="001850A9">
        <w:rPr>
          <w:rFonts w:cs="Arial"/>
          <w:szCs w:val="22"/>
        </w:rPr>
        <w:t xml:space="preserve"> also </w:t>
      </w:r>
      <w:r w:rsidRPr="001850A9">
        <w:rPr>
          <w:rFonts w:cs="Arial"/>
          <w:szCs w:val="22"/>
          <w:lang w:val="en-CA"/>
        </w:rPr>
        <w:t>underpin</w:t>
      </w:r>
      <w:r w:rsidRPr="001850A9">
        <w:rPr>
          <w:rFonts w:cs="Arial"/>
          <w:szCs w:val="22"/>
        </w:rPr>
        <w:t xml:space="preserve"> economic growth in sectors </w:t>
      </w:r>
      <w:r w:rsidRPr="001850A9">
        <w:rPr>
          <w:rFonts w:cs="Arial"/>
          <w:szCs w:val="22"/>
          <w:lang w:val="en-CA"/>
        </w:rPr>
        <w:t>including</w:t>
      </w:r>
      <w:r w:rsidRPr="001850A9">
        <w:rPr>
          <w:rFonts w:cs="Arial"/>
          <w:szCs w:val="22"/>
        </w:rPr>
        <w:t xml:space="preserve"> agriculture and food production, transportation, energy and water resources. </w:t>
      </w:r>
      <w:r>
        <w:rPr>
          <w:rFonts w:cs="Arial"/>
          <w:szCs w:val="22"/>
        </w:rPr>
        <w:t xml:space="preserve"> </w:t>
      </w:r>
      <w:r w:rsidRPr="001850A9">
        <w:rPr>
          <w:rFonts w:cs="Arial"/>
          <w:szCs w:val="22"/>
        </w:rPr>
        <w:t xml:space="preserve">High impact weather and climate extremes are likely to occur with greater frequency and intensity due to climate variability and change. </w:t>
      </w:r>
      <w:r>
        <w:rPr>
          <w:rFonts w:cs="Arial"/>
          <w:szCs w:val="22"/>
        </w:rPr>
        <w:t xml:space="preserve"> </w:t>
      </w:r>
      <w:r>
        <w:rPr>
          <w:rFonts w:cs="Arial"/>
          <w:szCs w:val="22"/>
          <w:lang w:val="en-CA"/>
        </w:rPr>
        <w:t>Today,</w:t>
      </w:r>
      <w:r w:rsidRPr="001850A9">
        <w:rPr>
          <w:rFonts w:cs="Arial"/>
          <w:szCs w:val="22"/>
          <w:lang w:val="en-CA"/>
        </w:rPr>
        <w:t xml:space="preserve"> these </w:t>
      </w:r>
      <w:r>
        <w:rPr>
          <w:rFonts w:cs="Arial"/>
          <w:szCs w:val="22"/>
          <w:lang w:val="en-CA"/>
        </w:rPr>
        <w:t>changes</w:t>
      </w:r>
      <w:r w:rsidRPr="001850A9">
        <w:rPr>
          <w:rFonts w:cs="Arial"/>
          <w:szCs w:val="22"/>
        </w:rPr>
        <w:t xml:space="preserve"> in weather, climate, water, as well as other related environmental conditions are having </w:t>
      </w:r>
      <w:r w:rsidRPr="001850A9">
        <w:rPr>
          <w:rFonts w:cs="Arial"/>
          <w:szCs w:val="22"/>
          <w:lang w:val="en-CA"/>
        </w:rPr>
        <w:t>compelling consequences</w:t>
      </w:r>
      <w:r w:rsidRPr="001850A9">
        <w:rPr>
          <w:rFonts w:cs="Arial"/>
          <w:szCs w:val="22"/>
        </w:rPr>
        <w:t xml:space="preserve"> </w:t>
      </w:r>
      <w:r w:rsidRPr="001850A9">
        <w:rPr>
          <w:rFonts w:cs="Arial"/>
          <w:szCs w:val="22"/>
          <w:lang w:val="en-CA"/>
        </w:rPr>
        <w:t xml:space="preserve">for </w:t>
      </w:r>
      <w:r w:rsidRPr="001850A9">
        <w:rPr>
          <w:rFonts w:cs="Arial"/>
          <w:szCs w:val="22"/>
        </w:rPr>
        <w:t xml:space="preserve">the environment and </w:t>
      </w:r>
      <w:r w:rsidRPr="001850A9">
        <w:rPr>
          <w:rFonts w:cs="Arial"/>
          <w:szCs w:val="22"/>
          <w:lang w:val="en-CA"/>
        </w:rPr>
        <w:t xml:space="preserve">for </w:t>
      </w:r>
      <w:r w:rsidRPr="001850A9">
        <w:rPr>
          <w:rFonts w:cs="Arial"/>
          <w:szCs w:val="22"/>
        </w:rPr>
        <w:t xml:space="preserve">the prosperity of </w:t>
      </w:r>
      <w:r>
        <w:rPr>
          <w:rFonts w:cs="Arial"/>
          <w:szCs w:val="22"/>
        </w:rPr>
        <w:t xml:space="preserve">Caribbean </w:t>
      </w:r>
      <w:r w:rsidRPr="001850A9">
        <w:rPr>
          <w:rFonts w:cs="Arial"/>
          <w:szCs w:val="22"/>
        </w:rPr>
        <w:t xml:space="preserve">nations. </w:t>
      </w:r>
      <w:r w:rsidRPr="001850A9">
        <w:rPr>
          <w:rFonts w:cs="Arial"/>
          <w:szCs w:val="22"/>
          <w:lang w:val="en-CA"/>
        </w:rPr>
        <w:t>Investments</w:t>
      </w:r>
      <w:r w:rsidRPr="001850A9">
        <w:rPr>
          <w:rFonts w:cs="Arial"/>
          <w:szCs w:val="22"/>
        </w:rPr>
        <w:t xml:space="preserve"> to strengthen monitoring infrastructures and improve the quality of weather and climate predictions </w:t>
      </w:r>
      <w:r w:rsidRPr="001850A9">
        <w:rPr>
          <w:rFonts w:cs="Arial"/>
          <w:szCs w:val="22"/>
          <w:lang w:val="en-CA"/>
        </w:rPr>
        <w:t>can result in</w:t>
      </w:r>
      <w:r w:rsidRPr="001850A9">
        <w:rPr>
          <w:rFonts w:cs="Arial"/>
          <w:szCs w:val="22"/>
        </w:rPr>
        <w:t xml:space="preserve"> effective disaster prevention and socio-economic planning. </w:t>
      </w:r>
      <w:r>
        <w:rPr>
          <w:rFonts w:cs="Arial"/>
          <w:szCs w:val="22"/>
        </w:rPr>
        <w:t xml:space="preserve"> </w:t>
      </w:r>
      <w:r w:rsidRPr="001850A9">
        <w:rPr>
          <w:rFonts w:cs="Arial"/>
          <w:szCs w:val="22"/>
        </w:rPr>
        <w:t xml:space="preserve">Future investments are </w:t>
      </w:r>
      <w:r w:rsidRPr="001850A9">
        <w:rPr>
          <w:rFonts w:cs="Arial"/>
          <w:szCs w:val="22"/>
          <w:lang w:val="en-CA"/>
        </w:rPr>
        <w:t xml:space="preserve">also </w:t>
      </w:r>
      <w:r w:rsidRPr="001850A9">
        <w:rPr>
          <w:rFonts w:cs="Arial"/>
          <w:szCs w:val="22"/>
        </w:rPr>
        <w:t xml:space="preserve">required to optimize socio-economic benefits </w:t>
      </w:r>
      <w:r w:rsidRPr="001850A9">
        <w:rPr>
          <w:rFonts w:cs="Arial"/>
          <w:szCs w:val="22"/>
          <w:lang w:val="en-CA"/>
        </w:rPr>
        <w:t>to mitigate and adapt</w:t>
      </w:r>
      <w:r w:rsidRPr="001850A9">
        <w:rPr>
          <w:rFonts w:cs="Arial"/>
          <w:szCs w:val="22"/>
        </w:rPr>
        <w:t xml:space="preserve"> to high impact weather and climate extremes. </w:t>
      </w:r>
    </w:p>
    <w:p w:rsidR="000B6347" w:rsidRPr="001850A9" w:rsidRDefault="000B6347" w:rsidP="00397FE2">
      <w:pPr>
        <w:jc w:val="both"/>
        <w:rPr>
          <w:rFonts w:cs="Arial"/>
          <w:szCs w:val="22"/>
        </w:rPr>
      </w:pPr>
    </w:p>
    <w:p w:rsidR="000B6347" w:rsidRDefault="000B6347" w:rsidP="00397FE2">
      <w:pPr>
        <w:jc w:val="both"/>
        <w:rPr>
          <w:rFonts w:cs="Arial"/>
          <w:szCs w:val="22"/>
        </w:rPr>
      </w:pPr>
      <w:r w:rsidRPr="001850A9">
        <w:rPr>
          <w:rFonts w:cs="Arial"/>
          <w:szCs w:val="22"/>
        </w:rPr>
        <w:t xml:space="preserve">The implications of changing weather, climate, water and related environmental conditions are escalating the demand from governments, institutions and citizens for more useful and reliable information, products and services. The </w:t>
      </w:r>
      <w:r>
        <w:rPr>
          <w:rFonts w:cs="Arial"/>
          <w:szCs w:val="22"/>
        </w:rPr>
        <w:t>Caribbean Meteorologic</w:t>
      </w:r>
      <w:r w:rsidRPr="00DB6BB2">
        <w:rPr>
          <w:rFonts w:cs="Arial"/>
          <w:szCs w:val="22"/>
        </w:rPr>
        <w:t>al Organization (CMO)</w:t>
      </w:r>
      <w:r w:rsidRPr="001850A9">
        <w:rPr>
          <w:rFonts w:cs="Arial"/>
          <w:szCs w:val="22"/>
        </w:rPr>
        <w:t xml:space="preserve"> and its Members' National Meteorological Services (</w:t>
      </w:r>
      <w:r>
        <w:rPr>
          <w:rFonts w:cs="Arial"/>
          <w:szCs w:val="22"/>
        </w:rPr>
        <w:t>NMHSs</w:t>
      </w:r>
      <w:r w:rsidRPr="001850A9">
        <w:rPr>
          <w:rFonts w:cs="Arial"/>
          <w:szCs w:val="22"/>
        </w:rPr>
        <w:t xml:space="preserve">) play a foundational and authoritative role in the provision of these products and services. </w:t>
      </w:r>
      <w:r>
        <w:rPr>
          <w:rFonts w:cs="Arial"/>
          <w:szCs w:val="22"/>
        </w:rPr>
        <w:t xml:space="preserve"> </w:t>
      </w:r>
    </w:p>
    <w:p w:rsidR="000B6347" w:rsidRPr="001850A9" w:rsidRDefault="000B6347" w:rsidP="00397FE2">
      <w:pPr>
        <w:jc w:val="both"/>
        <w:rPr>
          <w:rFonts w:cs="Arial"/>
          <w:szCs w:val="22"/>
        </w:rPr>
      </w:pPr>
    </w:p>
    <w:p w:rsidR="000B6347" w:rsidRPr="001850A9" w:rsidRDefault="000B6347" w:rsidP="00397FE2">
      <w:pPr>
        <w:jc w:val="both"/>
        <w:rPr>
          <w:rFonts w:cs="Arial"/>
          <w:szCs w:val="22"/>
        </w:rPr>
      </w:pPr>
      <w:r>
        <w:rPr>
          <w:rFonts w:cs="Arial"/>
          <w:szCs w:val="22"/>
        </w:rPr>
        <w:t>C</w:t>
      </w:r>
      <w:r w:rsidRPr="001850A9">
        <w:rPr>
          <w:rFonts w:cs="Arial"/>
          <w:szCs w:val="22"/>
        </w:rPr>
        <w:t xml:space="preserve">MO and </w:t>
      </w:r>
      <w:r>
        <w:rPr>
          <w:rFonts w:cs="Arial"/>
          <w:szCs w:val="22"/>
        </w:rPr>
        <w:t>NMHSs</w:t>
      </w:r>
      <w:r w:rsidRPr="001850A9">
        <w:rPr>
          <w:rFonts w:cs="Arial"/>
          <w:szCs w:val="22"/>
        </w:rPr>
        <w:t xml:space="preserve"> are exploring methods to improve efficienc</w:t>
      </w:r>
      <w:r>
        <w:rPr>
          <w:rFonts w:cs="Arial"/>
          <w:szCs w:val="22"/>
        </w:rPr>
        <w:t>y</w:t>
      </w:r>
      <w:r w:rsidRPr="001850A9">
        <w:rPr>
          <w:rFonts w:cs="Arial"/>
          <w:szCs w:val="22"/>
        </w:rPr>
        <w:t xml:space="preserve"> through collaboration and cooperation. This will improve the capacity of </w:t>
      </w:r>
      <w:r>
        <w:rPr>
          <w:rFonts w:cs="Arial"/>
          <w:szCs w:val="22"/>
        </w:rPr>
        <w:t>NMHSs</w:t>
      </w:r>
      <w:r w:rsidRPr="001850A9">
        <w:rPr>
          <w:rFonts w:cs="Arial"/>
          <w:szCs w:val="22"/>
        </w:rPr>
        <w:t xml:space="preserve"> to meet </w:t>
      </w:r>
      <w:r>
        <w:rPr>
          <w:rFonts w:cs="Arial"/>
          <w:szCs w:val="22"/>
        </w:rPr>
        <w:t xml:space="preserve">its </w:t>
      </w:r>
      <w:r w:rsidRPr="001850A9">
        <w:rPr>
          <w:rFonts w:cs="Arial"/>
          <w:szCs w:val="22"/>
        </w:rPr>
        <w:t xml:space="preserve">governments’ expectations for </w:t>
      </w:r>
      <w:r w:rsidRPr="001850A9">
        <w:rPr>
          <w:rFonts w:cs="Arial"/>
          <w:szCs w:val="22"/>
          <w:lang w:val="en-CA"/>
        </w:rPr>
        <w:t>saving lives</w:t>
      </w:r>
      <w:r w:rsidRPr="001850A9">
        <w:rPr>
          <w:rFonts w:cs="Arial"/>
          <w:szCs w:val="22"/>
        </w:rPr>
        <w:t xml:space="preserve">, </w:t>
      </w:r>
      <w:r w:rsidRPr="001850A9">
        <w:rPr>
          <w:rFonts w:cs="Arial"/>
          <w:szCs w:val="22"/>
          <w:lang w:val="en-CA"/>
        </w:rPr>
        <w:t xml:space="preserve">reducing damages, </w:t>
      </w:r>
      <w:r w:rsidRPr="001850A9">
        <w:rPr>
          <w:rFonts w:cs="Arial"/>
          <w:szCs w:val="22"/>
        </w:rPr>
        <w:t>contributing to economic growth and supporting environmental stewardship.</w:t>
      </w:r>
    </w:p>
    <w:p w:rsidR="000B6347" w:rsidRPr="00BD5FDC" w:rsidRDefault="000B6347" w:rsidP="00397FE2">
      <w:pPr>
        <w:jc w:val="both"/>
        <w:rPr>
          <w:rFonts w:cs="Arial"/>
          <w:szCs w:val="22"/>
        </w:rPr>
      </w:pPr>
    </w:p>
    <w:p w:rsidR="000B6347" w:rsidRPr="00BD5FDC" w:rsidRDefault="000B6347" w:rsidP="00397FE2">
      <w:pPr>
        <w:jc w:val="both"/>
        <w:rPr>
          <w:rFonts w:cs="Arial"/>
          <w:szCs w:val="22"/>
        </w:rPr>
      </w:pPr>
    </w:p>
    <w:p w:rsidR="000B6347" w:rsidRDefault="000B6347" w:rsidP="00397FE2">
      <w:pPr>
        <w:pStyle w:val="Heading3"/>
        <w:rPr>
          <w:sz w:val="24"/>
          <w:szCs w:val="24"/>
        </w:rPr>
      </w:pPr>
      <w:bookmarkStart w:id="3" w:name="_Toc429460145"/>
      <w:r w:rsidRPr="007C2F1C">
        <w:rPr>
          <w:sz w:val="24"/>
          <w:szCs w:val="24"/>
        </w:rPr>
        <w:t>The Role of National Meteorological and Hydrological Services</w:t>
      </w:r>
      <w:bookmarkEnd w:id="3"/>
      <w:r w:rsidRPr="007C2F1C">
        <w:rPr>
          <w:sz w:val="24"/>
          <w:szCs w:val="24"/>
        </w:rPr>
        <w:t xml:space="preserve"> </w:t>
      </w:r>
    </w:p>
    <w:p w:rsidR="000B6347" w:rsidRPr="007C2F1C" w:rsidRDefault="000B6347" w:rsidP="00397FE2"/>
    <w:p w:rsidR="000B6347" w:rsidRPr="008D3223" w:rsidRDefault="000B6347" w:rsidP="00397FE2">
      <w:pPr>
        <w:jc w:val="both"/>
        <w:rPr>
          <w:rFonts w:cs="Arial"/>
          <w:szCs w:val="22"/>
        </w:rPr>
      </w:pPr>
      <w:r w:rsidRPr="008D3223">
        <w:rPr>
          <w:rFonts w:cs="Arial"/>
          <w:szCs w:val="22"/>
        </w:rPr>
        <w:t xml:space="preserve">Weather-, climate- and water-related hazards </w:t>
      </w:r>
      <w:r w:rsidRPr="008D3223">
        <w:rPr>
          <w:rFonts w:cs="Arial"/>
          <w:szCs w:val="22"/>
          <w:lang w:val="en-CA"/>
        </w:rPr>
        <w:t>do not necessarily</w:t>
      </w:r>
      <w:r w:rsidRPr="008D3223">
        <w:rPr>
          <w:rFonts w:cs="Arial"/>
          <w:szCs w:val="22"/>
        </w:rPr>
        <w:t xml:space="preserve"> </w:t>
      </w:r>
      <w:r w:rsidRPr="008D3223">
        <w:rPr>
          <w:rFonts w:cs="Arial"/>
          <w:szCs w:val="22"/>
          <w:lang w:val="en-CA"/>
        </w:rPr>
        <w:t>need to become</w:t>
      </w:r>
      <w:r w:rsidRPr="008D3223">
        <w:rPr>
          <w:rFonts w:cs="Arial"/>
          <w:szCs w:val="22"/>
        </w:rPr>
        <w:t xml:space="preserve"> natural disasters. </w:t>
      </w:r>
      <w:r>
        <w:rPr>
          <w:rFonts w:cs="Arial"/>
          <w:szCs w:val="22"/>
          <w:lang w:val="en-CA"/>
        </w:rPr>
        <w:t>NMHSs</w:t>
      </w:r>
      <w:r w:rsidRPr="008D3223">
        <w:rPr>
          <w:rFonts w:cs="Arial"/>
          <w:szCs w:val="22"/>
        </w:rPr>
        <w:t xml:space="preserve"> </w:t>
      </w:r>
      <w:r w:rsidRPr="008D3223">
        <w:rPr>
          <w:rFonts w:cs="Arial"/>
          <w:szCs w:val="22"/>
          <w:lang w:val="en-CA"/>
        </w:rPr>
        <w:t xml:space="preserve">strive to </w:t>
      </w:r>
      <w:r w:rsidRPr="008D3223">
        <w:rPr>
          <w:rFonts w:cs="Arial"/>
          <w:szCs w:val="22"/>
        </w:rPr>
        <w:t>provide early warnings of high impa</w:t>
      </w:r>
      <w:r w:rsidRPr="00DB6BB2">
        <w:rPr>
          <w:rFonts w:cs="Arial"/>
          <w:szCs w:val="22"/>
        </w:rPr>
        <w:t>ct</w:t>
      </w:r>
      <w:r w:rsidRPr="00DB6BB2">
        <w:rPr>
          <w:rFonts w:cs="Arial"/>
          <w:szCs w:val="22"/>
          <w:lang w:val="en-CA"/>
        </w:rPr>
        <w:t xml:space="preserve"> events</w:t>
      </w:r>
      <w:r w:rsidRPr="00DB6BB2">
        <w:rPr>
          <w:rFonts w:cs="Arial"/>
          <w:szCs w:val="22"/>
        </w:rPr>
        <w:t xml:space="preserve">.  </w:t>
      </w:r>
      <w:r w:rsidRPr="00DB6BB2">
        <w:rPr>
          <w:rFonts w:cs="Arial"/>
          <w:szCs w:val="22"/>
          <w:lang w:val="en-CA"/>
        </w:rPr>
        <w:t>Likewise</w:t>
      </w:r>
      <w:r w:rsidRPr="00DB6BB2">
        <w:rPr>
          <w:rFonts w:cs="Arial"/>
          <w:szCs w:val="22"/>
        </w:rPr>
        <w:t xml:space="preserve">, </w:t>
      </w:r>
      <w:r w:rsidRPr="00DB6BB2">
        <w:rPr>
          <w:rFonts w:cs="Arial"/>
          <w:szCs w:val="22"/>
          <w:lang w:val="en-CA"/>
        </w:rPr>
        <w:t>t</w:t>
      </w:r>
      <w:r w:rsidRPr="008D3223">
        <w:rPr>
          <w:rFonts w:cs="Arial"/>
          <w:szCs w:val="22"/>
          <w:lang w:val="en-CA"/>
        </w:rPr>
        <w:t>hey</w:t>
      </w:r>
      <w:r w:rsidRPr="008D3223">
        <w:rPr>
          <w:rFonts w:cs="Arial"/>
          <w:szCs w:val="22"/>
        </w:rPr>
        <w:t xml:space="preserve"> provide information on climate extremes and variability, enabling society to better adapt to </w:t>
      </w:r>
      <w:r w:rsidRPr="008D3223">
        <w:rPr>
          <w:rFonts w:cs="Arial"/>
          <w:szCs w:val="22"/>
          <w:lang w:val="en-CA"/>
        </w:rPr>
        <w:t xml:space="preserve">a changing </w:t>
      </w:r>
      <w:r w:rsidRPr="008D3223">
        <w:rPr>
          <w:rFonts w:cs="Arial"/>
          <w:szCs w:val="22"/>
        </w:rPr>
        <w:t>climate through improved community resilience, water resource management and food security strategies.</w:t>
      </w:r>
    </w:p>
    <w:p w:rsidR="000B6347" w:rsidRPr="008D3223" w:rsidRDefault="000B6347" w:rsidP="00397FE2">
      <w:pPr>
        <w:jc w:val="both"/>
        <w:rPr>
          <w:rFonts w:cs="Arial"/>
          <w:szCs w:val="22"/>
        </w:rPr>
      </w:pPr>
    </w:p>
    <w:p w:rsidR="000B6347" w:rsidRDefault="000B6347" w:rsidP="00397FE2">
      <w:pPr>
        <w:jc w:val="both"/>
        <w:rPr>
          <w:rFonts w:cs="Arial"/>
          <w:szCs w:val="22"/>
        </w:rPr>
      </w:pPr>
      <w:r w:rsidRPr="008D3223">
        <w:rPr>
          <w:rFonts w:cs="Arial"/>
          <w:szCs w:val="22"/>
        </w:rPr>
        <w:t xml:space="preserve">Information products and services provided by </w:t>
      </w:r>
      <w:r>
        <w:rPr>
          <w:rFonts w:cs="Arial"/>
          <w:szCs w:val="22"/>
        </w:rPr>
        <w:t>NMHSs</w:t>
      </w:r>
      <w:r w:rsidRPr="008D3223">
        <w:rPr>
          <w:rFonts w:cs="Arial"/>
          <w:szCs w:val="22"/>
        </w:rPr>
        <w:t xml:space="preserve"> positively impact critical decisions made in economic sectors sensitive to the extremes of weather, climate and water. </w:t>
      </w:r>
      <w:r>
        <w:rPr>
          <w:rFonts w:cs="Arial"/>
          <w:szCs w:val="22"/>
        </w:rPr>
        <w:t xml:space="preserve"> </w:t>
      </w:r>
      <w:r w:rsidRPr="008D3223">
        <w:rPr>
          <w:rFonts w:cs="Arial"/>
          <w:szCs w:val="22"/>
        </w:rPr>
        <w:t xml:space="preserve">These services provided by </w:t>
      </w:r>
      <w:r>
        <w:rPr>
          <w:rFonts w:cs="Arial"/>
          <w:szCs w:val="22"/>
        </w:rPr>
        <w:t>NMHSs</w:t>
      </w:r>
      <w:r w:rsidRPr="008D3223">
        <w:rPr>
          <w:rFonts w:cs="Arial"/>
          <w:szCs w:val="22"/>
        </w:rPr>
        <w:t xml:space="preserve"> also help to improve environmental quality, enable safe and efficient transportation and support positive health outcomes through warnings of health impacts of poor air quality or vector-borne disease outbreaks. </w:t>
      </w:r>
      <w:r>
        <w:rPr>
          <w:rFonts w:cs="Arial"/>
          <w:szCs w:val="22"/>
        </w:rPr>
        <w:t xml:space="preserve"> </w:t>
      </w:r>
      <w:r w:rsidRPr="008D3223">
        <w:rPr>
          <w:rFonts w:cs="Arial"/>
          <w:szCs w:val="22"/>
          <w:lang w:val="en-CA"/>
        </w:rPr>
        <w:t>Therefore</w:t>
      </w:r>
      <w:r w:rsidRPr="008D3223">
        <w:rPr>
          <w:rFonts w:cs="Arial"/>
          <w:szCs w:val="22"/>
        </w:rPr>
        <w:t xml:space="preserve"> the services provided by the </w:t>
      </w:r>
      <w:r>
        <w:rPr>
          <w:rFonts w:cs="Arial"/>
          <w:szCs w:val="22"/>
        </w:rPr>
        <w:t>NMHSs</w:t>
      </w:r>
      <w:r w:rsidRPr="008D3223">
        <w:rPr>
          <w:rFonts w:cs="Arial"/>
          <w:szCs w:val="22"/>
        </w:rPr>
        <w:t xml:space="preserve"> are of enormous benefit for decision-makers addressing global, regional and national </w:t>
      </w:r>
      <w:r w:rsidRPr="008D3223">
        <w:rPr>
          <w:rFonts w:cs="Arial"/>
          <w:szCs w:val="22"/>
          <w:lang w:val="en-CA"/>
        </w:rPr>
        <w:t>challenges</w:t>
      </w:r>
      <w:r w:rsidRPr="008D3223">
        <w:rPr>
          <w:rFonts w:cs="Arial"/>
          <w:szCs w:val="22"/>
        </w:rPr>
        <w:t>.</w:t>
      </w:r>
    </w:p>
    <w:p w:rsidR="000B6347" w:rsidRDefault="000B6347" w:rsidP="00397FE2">
      <w:pPr>
        <w:jc w:val="both"/>
        <w:rPr>
          <w:rFonts w:cs="Arial"/>
          <w:szCs w:val="22"/>
        </w:rPr>
      </w:pPr>
    </w:p>
    <w:p w:rsidR="000B6347" w:rsidRDefault="000B6347">
      <w:pPr>
        <w:rPr>
          <w:rFonts w:cs="Arial"/>
          <w:szCs w:val="22"/>
        </w:rPr>
      </w:pPr>
      <w:r>
        <w:rPr>
          <w:rFonts w:cs="Arial"/>
          <w:szCs w:val="22"/>
        </w:rPr>
        <w:br w:type="page"/>
      </w:r>
    </w:p>
    <w:p w:rsidR="000B6347" w:rsidRDefault="000B6347" w:rsidP="00397FE2">
      <w:pPr>
        <w:pStyle w:val="Heading3"/>
        <w:rPr>
          <w:sz w:val="24"/>
          <w:szCs w:val="24"/>
        </w:rPr>
      </w:pPr>
      <w:bookmarkStart w:id="4" w:name="_Toc429460146"/>
      <w:r w:rsidRPr="007C2F1C">
        <w:rPr>
          <w:sz w:val="24"/>
          <w:szCs w:val="24"/>
        </w:rPr>
        <w:t>The Value of Sustained Meteorological and Hydrological Infrastructure</w:t>
      </w:r>
      <w:bookmarkEnd w:id="4"/>
    </w:p>
    <w:p w:rsidR="000B6347" w:rsidRPr="007C2F1C" w:rsidRDefault="000B6347" w:rsidP="00397FE2"/>
    <w:p w:rsidR="000B6347" w:rsidRPr="008D3223" w:rsidRDefault="000B6347" w:rsidP="00397FE2">
      <w:pPr>
        <w:pStyle w:val="BodyText"/>
        <w:jc w:val="both"/>
        <w:rPr>
          <w:rFonts w:ascii="Arial" w:hAnsi="Arial" w:cs="Arial"/>
          <w:b w:val="0"/>
          <w:sz w:val="22"/>
          <w:szCs w:val="22"/>
        </w:rPr>
      </w:pPr>
      <w:r w:rsidRPr="008D3223">
        <w:rPr>
          <w:rFonts w:ascii="Arial" w:hAnsi="Arial" w:cs="Arial"/>
          <w:b w:val="0"/>
          <w:sz w:val="22"/>
          <w:szCs w:val="22"/>
        </w:rPr>
        <w:t xml:space="preserve">To deliver effective value-added weather and climate services, </w:t>
      </w:r>
      <w:r>
        <w:rPr>
          <w:rFonts w:ascii="Arial" w:hAnsi="Arial" w:cs="Arial"/>
          <w:b w:val="0"/>
          <w:sz w:val="22"/>
          <w:szCs w:val="22"/>
        </w:rPr>
        <w:t>NMHSs</w:t>
      </w:r>
      <w:r w:rsidRPr="008D3223">
        <w:rPr>
          <w:rFonts w:ascii="Arial" w:hAnsi="Arial" w:cs="Arial"/>
          <w:b w:val="0"/>
          <w:sz w:val="22"/>
          <w:szCs w:val="22"/>
        </w:rPr>
        <w:t xml:space="preserve"> must have a strong understanding of the needs of </w:t>
      </w:r>
      <w:r>
        <w:rPr>
          <w:rFonts w:ascii="Arial" w:hAnsi="Arial" w:cs="Arial"/>
          <w:b w:val="0"/>
          <w:sz w:val="22"/>
          <w:szCs w:val="22"/>
        </w:rPr>
        <w:t xml:space="preserve">its </w:t>
      </w:r>
      <w:r w:rsidRPr="008D3223">
        <w:rPr>
          <w:rFonts w:ascii="Arial" w:hAnsi="Arial" w:cs="Arial"/>
          <w:b w:val="0"/>
          <w:sz w:val="22"/>
          <w:szCs w:val="22"/>
        </w:rPr>
        <w:t xml:space="preserve">government, the public and other key stakeholders. </w:t>
      </w:r>
      <w:r>
        <w:rPr>
          <w:rFonts w:ascii="Arial" w:hAnsi="Arial" w:cs="Arial"/>
          <w:b w:val="0"/>
          <w:sz w:val="22"/>
          <w:szCs w:val="22"/>
        </w:rPr>
        <w:t xml:space="preserve"> </w:t>
      </w:r>
      <w:r w:rsidRPr="008D3223">
        <w:rPr>
          <w:rFonts w:ascii="Arial" w:hAnsi="Arial" w:cs="Arial"/>
          <w:b w:val="0"/>
          <w:sz w:val="22"/>
          <w:szCs w:val="22"/>
        </w:rPr>
        <w:t xml:space="preserve">To deliver high quality services that meet the needs of decision-makers, </w:t>
      </w:r>
      <w:r>
        <w:rPr>
          <w:rFonts w:ascii="Arial" w:hAnsi="Arial" w:cs="Arial"/>
          <w:b w:val="0"/>
          <w:sz w:val="22"/>
          <w:szCs w:val="22"/>
        </w:rPr>
        <w:t>NMHSs</w:t>
      </w:r>
      <w:r w:rsidRPr="008D3223">
        <w:rPr>
          <w:rFonts w:ascii="Arial" w:hAnsi="Arial" w:cs="Arial"/>
          <w:b w:val="0"/>
          <w:sz w:val="22"/>
          <w:szCs w:val="22"/>
        </w:rPr>
        <w:t xml:space="preserve"> must develop, maintain and improve scientific and technological infrastructure and attract and retain skilled </w:t>
      </w:r>
      <w:r w:rsidRPr="008D3223">
        <w:rPr>
          <w:rFonts w:ascii="Arial" w:hAnsi="Arial" w:cs="Arial"/>
          <w:b w:val="0"/>
          <w:sz w:val="22"/>
          <w:szCs w:val="22"/>
          <w:lang w:val="en-CA"/>
        </w:rPr>
        <w:t>personnel</w:t>
      </w:r>
      <w:r w:rsidRPr="008D3223">
        <w:rPr>
          <w:rFonts w:ascii="Arial" w:hAnsi="Arial" w:cs="Arial"/>
          <w:b w:val="0"/>
          <w:sz w:val="22"/>
          <w:szCs w:val="22"/>
        </w:rPr>
        <w:t xml:space="preserve"> to operate and manage sophisticated meteorological, hydrological and related</w:t>
      </w:r>
      <w:r w:rsidRPr="008D3223">
        <w:rPr>
          <w:rFonts w:ascii="Arial" w:hAnsi="Arial" w:cs="Arial"/>
          <w:b w:val="0"/>
          <w:sz w:val="22"/>
          <w:szCs w:val="22"/>
          <w:lang w:val="en-CA"/>
        </w:rPr>
        <w:t xml:space="preserve"> </w:t>
      </w:r>
      <w:r w:rsidRPr="008D3223">
        <w:rPr>
          <w:rFonts w:ascii="Arial" w:hAnsi="Arial" w:cs="Arial"/>
          <w:b w:val="0"/>
          <w:sz w:val="22"/>
          <w:szCs w:val="22"/>
        </w:rPr>
        <w:t xml:space="preserve">environmental networks. </w:t>
      </w:r>
      <w:r>
        <w:rPr>
          <w:rFonts w:ascii="Arial" w:hAnsi="Arial" w:cs="Arial"/>
          <w:b w:val="0"/>
          <w:sz w:val="22"/>
          <w:szCs w:val="22"/>
        </w:rPr>
        <w:t xml:space="preserve"> </w:t>
      </w:r>
      <w:r w:rsidRPr="008D3223">
        <w:rPr>
          <w:rFonts w:ascii="Arial" w:hAnsi="Arial" w:cs="Arial"/>
          <w:b w:val="0"/>
          <w:sz w:val="22"/>
          <w:szCs w:val="22"/>
        </w:rPr>
        <w:t xml:space="preserve">The benefits of these services to governments, institutions and citizens hinge on real-time monitoring and modelling of atmospheric processes which form the basis for all weather, water and climate forecasts and projections. </w:t>
      </w:r>
    </w:p>
    <w:p w:rsidR="000B6347" w:rsidRPr="008D3223" w:rsidRDefault="000B6347" w:rsidP="00397FE2">
      <w:pPr>
        <w:pStyle w:val="BodyText"/>
        <w:jc w:val="both"/>
        <w:rPr>
          <w:rFonts w:ascii="Arial" w:hAnsi="Arial" w:cs="Arial"/>
          <w:b w:val="0"/>
          <w:sz w:val="22"/>
          <w:szCs w:val="22"/>
        </w:rPr>
      </w:pPr>
    </w:p>
    <w:p w:rsidR="000B6347" w:rsidRPr="008D3223" w:rsidRDefault="000B6347" w:rsidP="00397FE2">
      <w:pPr>
        <w:pStyle w:val="BodyText"/>
        <w:jc w:val="both"/>
        <w:rPr>
          <w:rFonts w:ascii="Arial" w:hAnsi="Arial" w:cs="Arial"/>
          <w:b w:val="0"/>
          <w:sz w:val="22"/>
          <w:szCs w:val="22"/>
          <w:lang w:val="en-US"/>
        </w:rPr>
      </w:pPr>
      <w:r w:rsidRPr="008D3223">
        <w:rPr>
          <w:rFonts w:ascii="Arial" w:hAnsi="Arial" w:cs="Arial"/>
          <w:b w:val="0"/>
          <w:sz w:val="22"/>
          <w:szCs w:val="22"/>
          <w:lang w:val="en-US"/>
        </w:rPr>
        <w:t xml:space="preserve">To be sustainable, </w:t>
      </w:r>
      <w:r>
        <w:rPr>
          <w:rFonts w:ascii="Arial" w:hAnsi="Arial" w:cs="Arial"/>
          <w:b w:val="0"/>
          <w:sz w:val="22"/>
          <w:szCs w:val="22"/>
          <w:lang w:val="en-US"/>
        </w:rPr>
        <w:t>NMHSs</w:t>
      </w:r>
      <w:r w:rsidRPr="008D3223">
        <w:rPr>
          <w:rFonts w:ascii="Arial" w:hAnsi="Arial" w:cs="Arial"/>
          <w:b w:val="0"/>
          <w:sz w:val="22"/>
          <w:szCs w:val="22"/>
          <w:lang w:val="en-US"/>
        </w:rPr>
        <w:t xml:space="preserve"> require investment in their core infrastructure, including robust and observation systems, information and computing technologies, and human resource development. Some essential infrastructure components needed to support service delivery (e.g. high performance computing) are not available at </w:t>
      </w:r>
      <w:r w:rsidRPr="00DB6BB2">
        <w:rPr>
          <w:rFonts w:ascii="Arial" w:hAnsi="Arial" w:cs="Arial"/>
          <w:b w:val="0"/>
          <w:sz w:val="22"/>
          <w:szCs w:val="22"/>
          <w:lang w:val="en-US"/>
        </w:rPr>
        <w:t>all NMHSs.  CMO h</w:t>
      </w:r>
      <w:r w:rsidRPr="008D3223">
        <w:rPr>
          <w:rFonts w:ascii="Arial" w:hAnsi="Arial" w:cs="Arial"/>
          <w:b w:val="0"/>
          <w:sz w:val="22"/>
          <w:szCs w:val="22"/>
          <w:lang w:val="en-US"/>
        </w:rPr>
        <w:t xml:space="preserve">as an essential and unique role in </w:t>
      </w:r>
      <w:r>
        <w:rPr>
          <w:rFonts w:ascii="Arial" w:hAnsi="Arial" w:cs="Arial"/>
          <w:b w:val="0"/>
          <w:sz w:val="22"/>
          <w:szCs w:val="22"/>
          <w:lang w:val="en-US"/>
        </w:rPr>
        <w:t xml:space="preserve">assisting NMHSs to access the necessary </w:t>
      </w:r>
      <w:r w:rsidRPr="008D3223">
        <w:rPr>
          <w:rFonts w:ascii="Arial" w:hAnsi="Arial" w:cs="Arial"/>
          <w:b w:val="0"/>
          <w:sz w:val="22"/>
          <w:szCs w:val="22"/>
          <w:lang w:val="en-US"/>
        </w:rPr>
        <w:t xml:space="preserve">frameworks for the required global </w:t>
      </w:r>
      <w:r w:rsidRPr="008D3223">
        <w:rPr>
          <w:rFonts w:ascii="Arial" w:hAnsi="Arial" w:cs="Arial"/>
          <w:b w:val="0"/>
          <w:sz w:val="22"/>
          <w:szCs w:val="22"/>
          <w:lang w:val="en-CA"/>
        </w:rPr>
        <w:t xml:space="preserve">and regional </w:t>
      </w:r>
      <w:r w:rsidRPr="008D3223">
        <w:rPr>
          <w:rFonts w:ascii="Arial" w:hAnsi="Arial" w:cs="Arial"/>
          <w:b w:val="0"/>
          <w:sz w:val="22"/>
          <w:szCs w:val="22"/>
          <w:lang w:val="en-US"/>
        </w:rPr>
        <w:t>coordination and cooperation that supports all Members</w:t>
      </w:r>
      <w:r>
        <w:rPr>
          <w:rFonts w:ascii="Arial" w:hAnsi="Arial" w:cs="Arial"/>
          <w:b w:val="0"/>
          <w:sz w:val="22"/>
          <w:szCs w:val="22"/>
          <w:lang w:val="en-US"/>
        </w:rPr>
        <w:t>.</w:t>
      </w:r>
      <w:r w:rsidRPr="008D3223">
        <w:rPr>
          <w:rFonts w:ascii="Arial" w:hAnsi="Arial" w:cs="Arial"/>
          <w:b w:val="0"/>
          <w:sz w:val="22"/>
          <w:szCs w:val="22"/>
          <w:lang w:val="en-US"/>
        </w:rPr>
        <w:t xml:space="preserve"> (</w:t>
      </w:r>
      <w:proofErr w:type="gramStart"/>
      <w:r w:rsidRPr="008D3223">
        <w:rPr>
          <w:rFonts w:ascii="Arial" w:hAnsi="Arial" w:cs="Arial"/>
          <w:b w:val="0"/>
          <w:sz w:val="22"/>
          <w:szCs w:val="22"/>
          <w:lang w:val="en-US"/>
        </w:rPr>
        <w:t>e.g</w:t>
      </w:r>
      <w:proofErr w:type="gramEnd"/>
      <w:r w:rsidRPr="008D3223">
        <w:rPr>
          <w:rFonts w:ascii="Arial" w:hAnsi="Arial" w:cs="Arial"/>
          <w:b w:val="0"/>
          <w:sz w:val="22"/>
          <w:szCs w:val="22"/>
          <w:lang w:val="en-US"/>
        </w:rPr>
        <w:t xml:space="preserve">. Regional Specialized </w:t>
      </w:r>
      <w:proofErr w:type="spellStart"/>
      <w:r w:rsidRPr="008D3223">
        <w:rPr>
          <w:rFonts w:ascii="Arial" w:hAnsi="Arial" w:cs="Arial"/>
          <w:b w:val="0"/>
          <w:sz w:val="22"/>
          <w:szCs w:val="22"/>
          <w:lang w:val="en-US"/>
        </w:rPr>
        <w:t>Centres</w:t>
      </w:r>
      <w:proofErr w:type="spellEnd"/>
      <w:r w:rsidRPr="008D3223">
        <w:rPr>
          <w:rFonts w:ascii="Arial" w:hAnsi="Arial" w:cs="Arial"/>
          <w:b w:val="0"/>
          <w:sz w:val="22"/>
          <w:szCs w:val="22"/>
          <w:lang w:val="en-US"/>
        </w:rPr>
        <w:t xml:space="preserve">, Regional Training </w:t>
      </w:r>
      <w:proofErr w:type="spellStart"/>
      <w:r w:rsidRPr="008D3223">
        <w:rPr>
          <w:rFonts w:ascii="Arial" w:hAnsi="Arial" w:cs="Arial"/>
          <w:b w:val="0"/>
          <w:sz w:val="22"/>
          <w:szCs w:val="22"/>
          <w:lang w:val="en-US"/>
        </w:rPr>
        <w:t>Centres</w:t>
      </w:r>
      <w:proofErr w:type="spellEnd"/>
      <w:r w:rsidRPr="008D3223">
        <w:rPr>
          <w:rFonts w:ascii="Arial" w:hAnsi="Arial" w:cs="Arial"/>
          <w:b w:val="0"/>
          <w:sz w:val="22"/>
          <w:szCs w:val="22"/>
          <w:lang w:val="en-US"/>
        </w:rPr>
        <w:t>, etc.)</w:t>
      </w:r>
    </w:p>
    <w:p w:rsidR="000B6347" w:rsidRDefault="000B6347" w:rsidP="00397FE2">
      <w:pPr>
        <w:pStyle w:val="BodyText"/>
        <w:jc w:val="both"/>
        <w:rPr>
          <w:rFonts w:ascii="Arial" w:hAnsi="Arial" w:cs="Arial"/>
          <w:b w:val="0"/>
          <w:sz w:val="22"/>
          <w:szCs w:val="22"/>
          <w:lang w:val="en-US"/>
        </w:rPr>
      </w:pPr>
    </w:p>
    <w:p w:rsidR="000B6347" w:rsidRDefault="000B6347" w:rsidP="00397FE2">
      <w:pPr>
        <w:pStyle w:val="BodyText"/>
        <w:jc w:val="both"/>
        <w:rPr>
          <w:rFonts w:ascii="Arial" w:hAnsi="Arial" w:cs="Arial"/>
          <w:b w:val="0"/>
          <w:sz w:val="22"/>
          <w:szCs w:val="22"/>
        </w:rPr>
      </w:pPr>
    </w:p>
    <w:p w:rsidR="000B6347" w:rsidRDefault="000B6347" w:rsidP="00397FE2">
      <w:pPr>
        <w:pStyle w:val="Heading3"/>
        <w:rPr>
          <w:sz w:val="24"/>
          <w:szCs w:val="24"/>
        </w:rPr>
      </w:pPr>
      <w:bookmarkStart w:id="5" w:name="_Toc429460147"/>
      <w:r w:rsidRPr="007C2F1C">
        <w:rPr>
          <w:sz w:val="24"/>
          <w:szCs w:val="24"/>
        </w:rPr>
        <w:t>The Role of WMO</w:t>
      </w:r>
      <w:bookmarkEnd w:id="5"/>
    </w:p>
    <w:p w:rsidR="000B6347" w:rsidRPr="007C2F1C" w:rsidRDefault="000B6347" w:rsidP="00397FE2"/>
    <w:p w:rsidR="000B6347" w:rsidRPr="00DB6CCB" w:rsidRDefault="000B6347" w:rsidP="00397FE2">
      <w:pPr>
        <w:pStyle w:val="BodyText"/>
        <w:jc w:val="both"/>
        <w:rPr>
          <w:rFonts w:ascii="Arial" w:hAnsi="Arial" w:cs="Arial"/>
          <w:b w:val="0"/>
          <w:sz w:val="22"/>
          <w:szCs w:val="22"/>
        </w:rPr>
      </w:pPr>
      <w:r w:rsidRPr="00DB6CCB">
        <w:rPr>
          <w:rFonts w:ascii="Arial" w:hAnsi="Arial" w:cs="Arial"/>
          <w:b w:val="0"/>
          <w:sz w:val="22"/>
          <w:szCs w:val="22"/>
        </w:rPr>
        <w:t xml:space="preserve">WMO is a Specialized Agency of the United Nations (UN) with 191 Member States and Territories. </w:t>
      </w:r>
      <w:r>
        <w:rPr>
          <w:rFonts w:ascii="Arial" w:hAnsi="Arial" w:cs="Arial"/>
          <w:b w:val="0"/>
          <w:sz w:val="22"/>
          <w:szCs w:val="22"/>
        </w:rPr>
        <w:t xml:space="preserve"> </w:t>
      </w:r>
      <w:r w:rsidRPr="00DB6CCB">
        <w:rPr>
          <w:rFonts w:ascii="Arial" w:hAnsi="Arial" w:cs="Arial"/>
          <w:b w:val="0"/>
          <w:sz w:val="22"/>
          <w:szCs w:val="22"/>
        </w:rPr>
        <w:t xml:space="preserve">It is the UN system's authoritative voice on the state and behaviour of the Earth's atmosphere, its interaction with the land and oceans, the weather and climate it produces and the resulting distribution of water resources. </w:t>
      </w:r>
      <w:r>
        <w:rPr>
          <w:rFonts w:ascii="Arial" w:hAnsi="Arial" w:cs="Arial"/>
          <w:b w:val="0"/>
          <w:sz w:val="22"/>
          <w:szCs w:val="22"/>
        </w:rPr>
        <w:t xml:space="preserve"> </w:t>
      </w:r>
      <w:r w:rsidRPr="00DB6CCB">
        <w:rPr>
          <w:rFonts w:ascii="Arial" w:hAnsi="Arial" w:cs="Arial"/>
          <w:b w:val="0"/>
          <w:sz w:val="22"/>
          <w:szCs w:val="22"/>
        </w:rPr>
        <w:t xml:space="preserve">Since its establishment in 1950, WMO has been central in facilitating international collaboration and cooperation for observations, data and knowledge exchange, setting standards, coordinating scientific and technical methods and capacity development for the benefit of its Members and their </w:t>
      </w:r>
      <w:r w:rsidRPr="00DB6BB2">
        <w:rPr>
          <w:rFonts w:ascii="Arial" w:hAnsi="Arial" w:cs="Arial"/>
          <w:b w:val="0"/>
          <w:sz w:val="22"/>
          <w:szCs w:val="22"/>
        </w:rPr>
        <w:t>NMHSs.  WMO Pro</w:t>
      </w:r>
      <w:r w:rsidRPr="00DB6CCB">
        <w:rPr>
          <w:rFonts w:ascii="Arial" w:hAnsi="Arial" w:cs="Arial"/>
          <w:b w:val="0"/>
          <w:sz w:val="22"/>
          <w:szCs w:val="22"/>
        </w:rPr>
        <w:t xml:space="preserve">grammes such as the World Weather Watch facilitate the gathering, processing and sharing of information, expertise and technology to create cost-effective solutions for the provision of weather, climate, water and related environmental services delivered by </w:t>
      </w:r>
      <w:r w:rsidRPr="00DB6CCB">
        <w:rPr>
          <w:rFonts w:ascii="Arial" w:hAnsi="Arial" w:cs="Arial"/>
          <w:b w:val="0"/>
          <w:sz w:val="22"/>
          <w:szCs w:val="22"/>
          <w:lang w:val="en-CA"/>
        </w:rPr>
        <w:t xml:space="preserve">its </w:t>
      </w:r>
      <w:r w:rsidRPr="00DB6CCB">
        <w:rPr>
          <w:rFonts w:ascii="Arial" w:hAnsi="Arial" w:cs="Arial"/>
          <w:b w:val="0"/>
          <w:sz w:val="22"/>
          <w:szCs w:val="22"/>
        </w:rPr>
        <w:t xml:space="preserve">Members. </w:t>
      </w:r>
    </w:p>
    <w:p w:rsidR="000B6347" w:rsidRPr="00DB6CCB" w:rsidRDefault="000B6347" w:rsidP="00397FE2">
      <w:pPr>
        <w:pStyle w:val="BodyText"/>
        <w:jc w:val="both"/>
        <w:rPr>
          <w:rFonts w:ascii="Arial" w:hAnsi="Arial" w:cs="Arial"/>
          <w:b w:val="0"/>
          <w:sz w:val="22"/>
          <w:szCs w:val="22"/>
        </w:rPr>
      </w:pPr>
    </w:p>
    <w:p w:rsidR="000B6347" w:rsidRPr="00DB6CCB" w:rsidRDefault="000B6347" w:rsidP="00397FE2">
      <w:pPr>
        <w:pStyle w:val="BodyText"/>
        <w:jc w:val="both"/>
        <w:rPr>
          <w:rFonts w:ascii="Arial" w:hAnsi="Arial" w:cs="Arial"/>
          <w:b w:val="0"/>
          <w:sz w:val="22"/>
          <w:szCs w:val="22"/>
        </w:rPr>
      </w:pPr>
      <w:r w:rsidRPr="00DB6CCB">
        <w:rPr>
          <w:rFonts w:ascii="Arial" w:hAnsi="Arial" w:cs="Arial"/>
          <w:b w:val="0"/>
          <w:sz w:val="22"/>
          <w:szCs w:val="22"/>
        </w:rPr>
        <w:t xml:space="preserve">Under the WMO framework, </w:t>
      </w:r>
      <w:r>
        <w:rPr>
          <w:rFonts w:ascii="Arial" w:hAnsi="Arial" w:cs="Arial"/>
          <w:b w:val="0"/>
          <w:sz w:val="22"/>
          <w:szCs w:val="22"/>
        </w:rPr>
        <w:t>NMHSs</w:t>
      </w:r>
      <w:r w:rsidRPr="00DB6CCB">
        <w:rPr>
          <w:rFonts w:ascii="Arial" w:hAnsi="Arial" w:cs="Arial"/>
          <w:b w:val="0"/>
          <w:sz w:val="22"/>
          <w:szCs w:val="22"/>
        </w:rPr>
        <w:t xml:space="preserve"> deploy, operate and sustain essential infrastructure in a coordinated manner to deliver a wide range of services that support decision-making on current and emerging issues. </w:t>
      </w:r>
      <w:r>
        <w:rPr>
          <w:rFonts w:ascii="Arial" w:hAnsi="Arial" w:cs="Arial"/>
          <w:b w:val="0"/>
          <w:sz w:val="22"/>
          <w:szCs w:val="22"/>
        </w:rPr>
        <w:t xml:space="preserve"> </w:t>
      </w:r>
      <w:r w:rsidRPr="00DB6CCB">
        <w:rPr>
          <w:rFonts w:ascii="Arial" w:hAnsi="Arial" w:cs="Arial"/>
          <w:b w:val="0"/>
          <w:sz w:val="22"/>
          <w:szCs w:val="22"/>
        </w:rPr>
        <w:t xml:space="preserve">WMO supports the work of the broader international community and international Conventions or Treaties such as the United Nations Framework Convention on Climate Change (UNFCCC) and the UN Convention to Combat Desertification (UNCCD). </w:t>
      </w:r>
      <w:r>
        <w:rPr>
          <w:rFonts w:ascii="Arial" w:hAnsi="Arial" w:cs="Arial"/>
          <w:b w:val="0"/>
          <w:sz w:val="22"/>
          <w:szCs w:val="22"/>
        </w:rPr>
        <w:t xml:space="preserve"> </w:t>
      </w:r>
      <w:r w:rsidRPr="00DB6CCB">
        <w:rPr>
          <w:rFonts w:ascii="Arial" w:hAnsi="Arial" w:cs="Arial"/>
          <w:b w:val="0"/>
          <w:sz w:val="22"/>
          <w:szCs w:val="22"/>
        </w:rPr>
        <w:t>This collaborative framework results in a much more efficient use of global resources.</w:t>
      </w:r>
    </w:p>
    <w:p w:rsidR="000B6347" w:rsidRDefault="000B6347" w:rsidP="00397FE2">
      <w:pPr>
        <w:pStyle w:val="BodyText"/>
        <w:jc w:val="both"/>
        <w:rPr>
          <w:rFonts w:ascii="Arial" w:hAnsi="Arial" w:cs="Arial"/>
          <w:b w:val="0"/>
          <w:sz w:val="22"/>
          <w:szCs w:val="22"/>
        </w:rPr>
      </w:pPr>
    </w:p>
    <w:p w:rsidR="000B6347" w:rsidRDefault="000B6347" w:rsidP="00397FE2">
      <w:pPr>
        <w:pStyle w:val="BodyText"/>
        <w:jc w:val="both"/>
        <w:rPr>
          <w:rFonts w:ascii="Arial" w:hAnsi="Arial" w:cs="Arial"/>
          <w:b w:val="0"/>
          <w:sz w:val="22"/>
          <w:szCs w:val="22"/>
        </w:rPr>
      </w:pPr>
    </w:p>
    <w:p w:rsidR="000B6347" w:rsidRDefault="000B6347" w:rsidP="00397FE2">
      <w:pPr>
        <w:pStyle w:val="Heading3"/>
        <w:rPr>
          <w:sz w:val="24"/>
          <w:szCs w:val="24"/>
        </w:rPr>
      </w:pPr>
      <w:bookmarkStart w:id="6" w:name="_Toc429460148"/>
      <w:r w:rsidRPr="007C2F1C">
        <w:rPr>
          <w:sz w:val="24"/>
          <w:szCs w:val="24"/>
        </w:rPr>
        <w:t>The Caribbean Meteorological Organization and its Role</w:t>
      </w:r>
      <w:bookmarkEnd w:id="6"/>
    </w:p>
    <w:p w:rsidR="000B6347" w:rsidRPr="007C2F1C" w:rsidRDefault="000B6347" w:rsidP="00397FE2"/>
    <w:p w:rsidR="000B6347" w:rsidRPr="00DB6CCB" w:rsidRDefault="000B6347" w:rsidP="00397FE2">
      <w:pPr>
        <w:pStyle w:val="BodyText"/>
        <w:jc w:val="both"/>
        <w:rPr>
          <w:rFonts w:ascii="Arial" w:hAnsi="Arial" w:cs="Arial"/>
          <w:b w:val="0"/>
          <w:sz w:val="22"/>
          <w:szCs w:val="22"/>
        </w:rPr>
      </w:pPr>
      <w:r w:rsidRPr="00DB6CCB">
        <w:rPr>
          <w:rFonts w:ascii="Arial" w:hAnsi="Arial" w:cs="Arial"/>
          <w:b w:val="0"/>
          <w:sz w:val="22"/>
          <w:szCs w:val="22"/>
        </w:rPr>
        <w:t xml:space="preserve">The Caribbean Meteorological Organization (CMO) is a functionally autonomous agency within the CARICOM family.  It originated out of the old British Caribbean Meteorological Service, which was established in </w:t>
      </w:r>
      <w:r w:rsidRPr="00DB6CCB">
        <w:rPr>
          <w:rFonts w:ascii="Arial" w:hAnsi="Arial" w:cs="Arial"/>
          <w:b w:val="0"/>
          <w:bCs/>
          <w:sz w:val="22"/>
          <w:szCs w:val="22"/>
        </w:rPr>
        <w:t>1951</w:t>
      </w:r>
      <w:r w:rsidRPr="00DB6CCB">
        <w:rPr>
          <w:rFonts w:ascii="Arial" w:hAnsi="Arial" w:cs="Arial"/>
          <w:b w:val="0"/>
          <w:sz w:val="22"/>
          <w:szCs w:val="22"/>
        </w:rPr>
        <w:t xml:space="preserve">.  This Service later became the Caribbean Meteorological Service after the break-up of the Federation.  But with the establishment of many National Meteorological Services after independence, the Caribbean Meteorological Service was subsequently transformed into the CMO in </w:t>
      </w:r>
      <w:r w:rsidRPr="00DB6CCB">
        <w:rPr>
          <w:rFonts w:ascii="Arial" w:hAnsi="Arial" w:cs="Arial"/>
          <w:b w:val="0"/>
          <w:bCs/>
          <w:sz w:val="22"/>
          <w:szCs w:val="22"/>
        </w:rPr>
        <w:t>1973</w:t>
      </w:r>
      <w:r w:rsidRPr="00DB6CCB">
        <w:rPr>
          <w:rFonts w:ascii="Arial" w:hAnsi="Arial" w:cs="Arial"/>
          <w:b w:val="0"/>
          <w:sz w:val="22"/>
          <w:szCs w:val="22"/>
        </w:rPr>
        <w:t>, so that the joint activities could continue.</w:t>
      </w:r>
    </w:p>
    <w:p w:rsidR="000B6347" w:rsidRDefault="000B6347">
      <w:pPr>
        <w:rPr>
          <w:rFonts w:cs="Arial"/>
          <w:szCs w:val="22"/>
        </w:rPr>
      </w:pPr>
      <w:r>
        <w:rPr>
          <w:rFonts w:cs="Arial"/>
          <w:b/>
          <w:szCs w:val="22"/>
        </w:rPr>
        <w:br w:type="page"/>
      </w:r>
    </w:p>
    <w:p w:rsidR="000B6347" w:rsidRPr="00DB6CCB" w:rsidRDefault="000B6347" w:rsidP="00397FE2">
      <w:pPr>
        <w:pStyle w:val="BodyText"/>
        <w:jc w:val="both"/>
        <w:rPr>
          <w:rFonts w:ascii="Arial" w:hAnsi="Arial" w:cs="Arial"/>
          <w:b w:val="0"/>
          <w:sz w:val="22"/>
          <w:szCs w:val="22"/>
        </w:rPr>
      </w:pPr>
      <w:r w:rsidRPr="00DB6CCB">
        <w:rPr>
          <w:rFonts w:ascii="Arial" w:hAnsi="Arial" w:cs="Arial"/>
          <w:b w:val="0"/>
          <w:sz w:val="22"/>
          <w:szCs w:val="22"/>
        </w:rPr>
        <w:t xml:space="preserve">The CMO comprises the following </w:t>
      </w:r>
      <w:r w:rsidRPr="00DB6CCB">
        <w:rPr>
          <w:rFonts w:ascii="Arial" w:hAnsi="Arial" w:cs="Arial"/>
          <w:b w:val="0"/>
          <w:i/>
          <w:sz w:val="22"/>
          <w:szCs w:val="22"/>
        </w:rPr>
        <w:t>sixteen (16) Member States</w:t>
      </w:r>
      <w:r w:rsidRPr="00DB6CCB">
        <w:rPr>
          <w:rFonts w:ascii="Arial" w:hAnsi="Arial" w:cs="Arial"/>
          <w:b w:val="0"/>
          <w:sz w:val="22"/>
          <w:szCs w:val="22"/>
        </w:rPr>
        <w:t>:</w:t>
      </w:r>
    </w:p>
    <w:p w:rsidR="000B6347" w:rsidRPr="00DB6CCB" w:rsidRDefault="000B6347" w:rsidP="00397FE2">
      <w:pPr>
        <w:pStyle w:val="BodyText"/>
        <w:jc w:val="both"/>
        <w:rPr>
          <w:rFonts w:ascii="Arial" w:hAnsi="Arial" w:cs="Arial"/>
          <w:b w:val="0"/>
          <w:sz w:val="22"/>
          <w:szCs w:val="22"/>
        </w:rPr>
      </w:pPr>
      <w:r w:rsidRPr="00DB6CCB">
        <w:rPr>
          <w:rFonts w:ascii="Arial" w:hAnsi="Arial" w:cs="Arial"/>
          <w:b w:val="0"/>
          <w:sz w:val="22"/>
          <w:szCs w:val="22"/>
        </w:rPr>
        <w:t>Anguilla, Antigua and Barbuda, Barbados, Belize, British Virgin Islands, Cayman Islands, Dominica, Grenada, Guyana, Jamaica, Montserrat, St. Kitts/Nevis, Saint Lucia, St. Vincent and the Grenadines, Trinidad and Tobago, Turks and Caicos Islands.</w:t>
      </w:r>
    </w:p>
    <w:p w:rsidR="000B6347" w:rsidRPr="00DB6CCB" w:rsidRDefault="000B6347" w:rsidP="00397FE2">
      <w:pPr>
        <w:pStyle w:val="BodyText"/>
        <w:jc w:val="both"/>
        <w:rPr>
          <w:rFonts w:ascii="Arial" w:hAnsi="Arial" w:cs="Arial"/>
          <w:b w:val="0"/>
          <w:sz w:val="22"/>
          <w:szCs w:val="22"/>
        </w:rPr>
      </w:pPr>
    </w:p>
    <w:p w:rsidR="000B6347" w:rsidRPr="00DB6CCB" w:rsidRDefault="000B6347" w:rsidP="00397FE2">
      <w:pPr>
        <w:pStyle w:val="BodyText"/>
        <w:jc w:val="both"/>
        <w:rPr>
          <w:rFonts w:ascii="Arial" w:hAnsi="Arial" w:cs="Arial"/>
          <w:b w:val="0"/>
          <w:sz w:val="22"/>
          <w:szCs w:val="22"/>
        </w:rPr>
      </w:pPr>
      <w:r w:rsidRPr="00DB6CCB">
        <w:rPr>
          <w:rFonts w:ascii="Arial" w:hAnsi="Arial" w:cs="Arial"/>
          <w:b w:val="0"/>
          <w:sz w:val="22"/>
          <w:szCs w:val="22"/>
        </w:rPr>
        <w:t xml:space="preserve">The CMO undertakes the </w:t>
      </w:r>
      <w:r w:rsidRPr="00DB6CCB">
        <w:rPr>
          <w:rFonts w:ascii="Arial" w:hAnsi="Arial" w:cs="Arial"/>
          <w:b w:val="0"/>
          <w:i/>
          <w:sz w:val="22"/>
          <w:szCs w:val="22"/>
        </w:rPr>
        <w:t>coordination of the joint scientific activities</w:t>
      </w:r>
      <w:r w:rsidRPr="00DB6CCB">
        <w:rPr>
          <w:rFonts w:ascii="Arial" w:hAnsi="Arial" w:cs="Arial"/>
          <w:b w:val="0"/>
          <w:sz w:val="22"/>
          <w:szCs w:val="22"/>
        </w:rPr>
        <w:t xml:space="preserve"> of the respective National Meteorological and Hydrometeorological Services, the </w:t>
      </w:r>
      <w:r w:rsidRPr="00DB6CCB">
        <w:rPr>
          <w:rFonts w:ascii="Arial" w:hAnsi="Arial" w:cs="Arial"/>
          <w:b w:val="0"/>
          <w:i/>
          <w:sz w:val="22"/>
          <w:szCs w:val="22"/>
        </w:rPr>
        <w:t>establishment of joint technical facilities and systems</w:t>
      </w:r>
      <w:r w:rsidRPr="00DB6CCB">
        <w:rPr>
          <w:rFonts w:ascii="Arial" w:hAnsi="Arial" w:cs="Arial"/>
          <w:b w:val="0"/>
          <w:sz w:val="22"/>
          <w:szCs w:val="22"/>
        </w:rPr>
        <w:t xml:space="preserve">, the provision of </w:t>
      </w:r>
      <w:r w:rsidRPr="00DB6CCB">
        <w:rPr>
          <w:rFonts w:ascii="Arial" w:hAnsi="Arial" w:cs="Arial"/>
          <w:b w:val="0"/>
          <w:i/>
          <w:sz w:val="22"/>
          <w:szCs w:val="22"/>
        </w:rPr>
        <w:t>joint training and research facilities</w:t>
      </w:r>
      <w:r w:rsidRPr="00DB6CCB">
        <w:rPr>
          <w:rFonts w:ascii="Arial" w:hAnsi="Arial" w:cs="Arial"/>
          <w:b w:val="0"/>
          <w:sz w:val="22"/>
          <w:szCs w:val="22"/>
        </w:rPr>
        <w:t xml:space="preserve">, and the promotion of a reliable </w:t>
      </w:r>
      <w:r w:rsidRPr="00DB6CCB">
        <w:rPr>
          <w:rFonts w:ascii="Arial" w:hAnsi="Arial" w:cs="Arial"/>
          <w:b w:val="0"/>
          <w:i/>
          <w:sz w:val="22"/>
          <w:szCs w:val="22"/>
        </w:rPr>
        <w:t>severe weather warning system</w:t>
      </w:r>
      <w:r w:rsidRPr="00DB6CCB">
        <w:rPr>
          <w:rFonts w:ascii="Arial" w:hAnsi="Arial" w:cs="Arial"/>
          <w:b w:val="0"/>
          <w:sz w:val="22"/>
          <w:szCs w:val="22"/>
        </w:rPr>
        <w:t xml:space="preserve"> to safeguard the region.  The CMO provides support and </w:t>
      </w:r>
      <w:r w:rsidRPr="00DB6CCB">
        <w:rPr>
          <w:rFonts w:ascii="Arial" w:hAnsi="Arial" w:cs="Arial"/>
          <w:b w:val="0"/>
          <w:i/>
          <w:sz w:val="22"/>
          <w:szCs w:val="22"/>
        </w:rPr>
        <w:t>advice to governments</w:t>
      </w:r>
      <w:r w:rsidRPr="00DB6CCB">
        <w:rPr>
          <w:rFonts w:ascii="Arial" w:hAnsi="Arial" w:cs="Arial"/>
          <w:b w:val="0"/>
          <w:sz w:val="22"/>
          <w:szCs w:val="22"/>
        </w:rPr>
        <w:t xml:space="preserve"> in the development of their NMHSs and in dealing with issues of an international nature affecting weather, water and climate, and represents the regional meteorological community's interests in relation to </w:t>
      </w:r>
      <w:r w:rsidRPr="00DB6CCB">
        <w:rPr>
          <w:rFonts w:ascii="Arial" w:hAnsi="Arial" w:cs="Arial"/>
          <w:b w:val="0"/>
          <w:i/>
          <w:sz w:val="22"/>
          <w:szCs w:val="22"/>
        </w:rPr>
        <w:t>international civil aviation</w:t>
      </w:r>
      <w:r w:rsidRPr="00DB6CCB">
        <w:rPr>
          <w:rFonts w:ascii="Arial" w:hAnsi="Arial" w:cs="Arial"/>
          <w:b w:val="0"/>
          <w:sz w:val="22"/>
          <w:szCs w:val="22"/>
        </w:rPr>
        <w:t xml:space="preserve"> matters.  The CMO also </w:t>
      </w:r>
      <w:r w:rsidRPr="00DB6CCB">
        <w:rPr>
          <w:rFonts w:ascii="Arial" w:hAnsi="Arial" w:cs="Arial"/>
          <w:b w:val="0"/>
          <w:i/>
          <w:sz w:val="22"/>
          <w:szCs w:val="22"/>
        </w:rPr>
        <w:t>works closely with regional agencies</w:t>
      </w:r>
      <w:r w:rsidRPr="00DB6CCB">
        <w:rPr>
          <w:rFonts w:ascii="Arial" w:hAnsi="Arial" w:cs="Arial"/>
          <w:b w:val="0"/>
          <w:sz w:val="22"/>
          <w:szCs w:val="22"/>
        </w:rPr>
        <w:t xml:space="preserve"> involved in disaster preparedness, response and relief.</w:t>
      </w:r>
    </w:p>
    <w:p w:rsidR="000B6347" w:rsidRDefault="000B6347" w:rsidP="00397FE2">
      <w:pPr>
        <w:pStyle w:val="BodyText"/>
        <w:jc w:val="both"/>
        <w:rPr>
          <w:rFonts w:ascii="Arial" w:hAnsi="Arial" w:cs="Arial"/>
          <w:b w:val="0"/>
          <w:sz w:val="22"/>
          <w:szCs w:val="22"/>
        </w:rPr>
      </w:pPr>
    </w:p>
    <w:p w:rsidR="000B6347" w:rsidRDefault="000B6347" w:rsidP="00397FE2">
      <w:pPr>
        <w:pStyle w:val="BodyText"/>
        <w:jc w:val="both"/>
        <w:rPr>
          <w:rFonts w:ascii="Arial" w:hAnsi="Arial" w:cs="Arial"/>
          <w:b w:val="0"/>
          <w:sz w:val="22"/>
          <w:szCs w:val="22"/>
        </w:rPr>
      </w:pPr>
      <w:r w:rsidRPr="00DB6CCB">
        <w:rPr>
          <w:rFonts w:ascii="Arial" w:hAnsi="Arial" w:cs="Arial"/>
          <w:b w:val="0"/>
          <w:sz w:val="22"/>
          <w:szCs w:val="22"/>
          <w:lang w:val="en-US"/>
        </w:rPr>
        <w:t>Since its inception, the CMO has developed a series of initiatives and projects for the development and benefit of its Member States.  CMO, either through the Headquarters or the CIMH, collaborates closely with institutions of CARICOM and has established a number of strategic partnerships with regional and international organizations and agencies (WMO, NOAA, ACS, CDEMA, among others), as well as funding agencies and countries (the European Commission, the World Bank, Finland, among others), to enable the National Meteorological and Hydrometeorological Services (NMHSs) of Member States to improve their involvement in and contribution to the sectors shown in section A above.  Some of the partnerships focus on key areas such as meteorological telecommunications and observing networks, human resources development, data rescue and data management for climate change impact studies.  Since the early 70’s, the CIMH has participated in the development and execution of collaborative programmes and projects on applications of meteorology and hydrology.  For example, CIMH is undertaking applied research into weather and climate simulation, an aim of which is to provide an additional basis to (</w:t>
      </w:r>
      <w:proofErr w:type="spellStart"/>
      <w:r w:rsidRPr="00DB6CCB">
        <w:rPr>
          <w:rFonts w:ascii="Arial" w:hAnsi="Arial" w:cs="Arial"/>
          <w:b w:val="0"/>
          <w:sz w:val="22"/>
          <w:szCs w:val="22"/>
          <w:lang w:val="en-US"/>
        </w:rPr>
        <w:t>i</w:t>
      </w:r>
      <w:proofErr w:type="spellEnd"/>
      <w:r w:rsidRPr="00DB6CCB">
        <w:rPr>
          <w:rFonts w:ascii="Arial" w:hAnsi="Arial" w:cs="Arial"/>
          <w:b w:val="0"/>
          <w:sz w:val="22"/>
          <w:szCs w:val="22"/>
          <w:lang w:val="en-US"/>
        </w:rPr>
        <w:t>) inform the decision-making process of disaster managers during weather-related emergencies, (ii) support disaster risk reduction and (iii) support the development of climate change adaptation strategies for the region.</w:t>
      </w:r>
    </w:p>
    <w:p w:rsidR="000B6347" w:rsidRDefault="000B6347" w:rsidP="00397FE2">
      <w:pPr>
        <w:pStyle w:val="BodyText"/>
        <w:jc w:val="both"/>
        <w:rPr>
          <w:rFonts w:ascii="Arial" w:hAnsi="Arial" w:cs="Arial"/>
          <w:b w:val="0"/>
          <w:sz w:val="22"/>
          <w:szCs w:val="22"/>
        </w:rPr>
      </w:pPr>
    </w:p>
    <w:p w:rsidR="000B6347" w:rsidRDefault="000B6347" w:rsidP="00397FE2">
      <w:pPr>
        <w:pStyle w:val="BodyText"/>
        <w:jc w:val="both"/>
        <w:rPr>
          <w:rFonts w:ascii="Arial" w:hAnsi="Arial" w:cs="Arial"/>
          <w:b w:val="0"/>
          <w:sz w:val="22"/>
          <w:szCs w:val="22"/>
        </w:rPr>
      </w:pPr>
    </w:p>
    <w:p w:rsidR="000B6347" w:rsidRPr="007C2F1C" w:rsidRDefault="000B6347" w:rsidP="00397FE2">
      <w:pPr>
        <w:pStyle w:val="Heading3"/>
        <w:rPr>
          <w:sz w:val="24"/>
          <w:szCs w:val="24"/>
        </w:rPr>
      </w:pPr>
      <w:bookmarkStart w:id="7" w:name="_Toc429460149"/>
      <w:r w:rsidRPr="007C2F1C">
        <w:rPr>
          <w:sz w:val="24"/>
          <w:szCs w:val="24"/>
        </w:rPr>
        <w:t>External Factors Influencing CMO Priorities 2016-2019</w:t>
      </w:r>
      <w:bookmarkEnd w:id="7"/>
    </w:p>
    <w:p w:rsidR="000B6347" w:rsidRDefault="000B6347" w:rsidP="00397FE2">
      <w:pPr>
        <w:pStyle w:val="BodyText"/>
        <w:jc w:val="both"/>
        <w:rPr>
          <w:rFonts w:ascii="Arial" w:hAnsi="Arial" w:cs="Arial"/>
          <w:b w:val="0"/>
          <w:sz w:val="22"/>
          <w:szCs w:val="22"/>
        </w:rPr>
      </w:pPr>
    </w:p>
    <w:p w:rsidR="000B6347" w:rsidRPr="00BD6EC0" w:rsidRDefault="000B6347" w:rsidP="00397FE2">
      <w:pPr>
        <w:pStyle w:val="BodyText"/>
        <w:jc w:val="both"/>
        <w:rPr>
          <w:rFonts w:ascii="Arial" w:hAnsi="Arial" w:cs="Arial"/>
          <w:b w:val="0"/>
          <w:sz w:val="22"/>
          <w:szCs w:val="22"/>
        </w:rPr>
      </w:pPr>
      <w:r w:rsidRPr="00BD6EC0">
        <w:rPr>
          <w:rFonts w:ascii="Arial" w:hAnsi="Arial" w:cs="Arial"/>
          <w:b w:val="0"/>
          <w:sz w:val="22"/>
          <w:szCs w:val="22"/>
        </w:rPr>
        <w:t xml:space="preserve">High impact weather and climate extremes continue to have significant consequences </w:t>
      </w:r>
      <w:r>
        <w:rPr>
          <w:rFonts w:ascii="Arial" w:hAnsi="Arial" w:cs="Arial"/>
          <w:b w:val="0"/>
          <w:sz w:val="22"/>
          <w:szCs w:val="22"/>
        </w:rPr>
        <w:t>in the Region</w:t>
      </w:r>
      <w:r w:rsidRPr="00BD6EC0">
        <w:rPr>
          <w:rFonts w:ascii="Arial" w:hAnsi="Arial" w:cs="Arial"/>
          <w:b w:val="0"/>
          <w:sz w:val="22"/>
          <w:szCs w:val="22"/>
        </w:rPr>
        <w:t xml:space="preserve">. Concerns are mounting about the increasing socio-economic vulnerabilities, risks and severity of these events due to climate variability and change. </w:t>
      </w:r>
      <w:r>
        <w:rPr>
          <w:rFonts w:ascii="Arial" w:hAnsi="Arial" w:cs="Arial"/>
          <w:b w:val="0"/>
          <w:sz w:val="22"/>
          <w:szCs w:val="22"/>
        </w:rPr>
        <w:t xml:space="preserve"> </w:t>
      </w:r>
      <w:r w:rsidRPr="00BD6EC0">
        <w:rPr>
          <w:rFonts w:ascii="Arial" w:hAnsi="Arial" w:cs="Arial"/>
          <w:b w:val="0"/>
          <w:sz w:val="22"/>
          <w:szCs w:val="22"/>
        </w:rPr>
        <w:t xml:space="preserve">Demands are escalating for improved monitoring, more accurate and reliable data, better forecasts and advanced impact-based warnings, which inform decision-making that mitigates and adapts to these risks and minimizes disastrous consequences. </w:t>
      </w:r>
      <w:r>
        <w:rPr>
          <w:rFonts w:ascii="Arial" w:hAnsi="Arial" w:cs="Arial"/>
          <w:b w:val="0"/>
          <w:sz w:val="22"/>
          <w:szCs w:val="22"/>
        </w:rPr>
        <w:t xml:space="preserve"> </w:t>
      </w:r>
      <w:r w:rsidRPr="00BD6EC0">
        <w:rPr>
          <w:rFonts w:ascii="Arial" w:hAnsi="Arial" w:cs="Arial"/>
          <w:b w:val="0"/>
          <w:sz w:val="22"/>
          <w:szCs w:val="22"/>
        </w:rPr>
        <w:t>Continuing economic pressures mean</w:t>
      </w:r>
      <w:r>
        <w:rPr>
          <w:rFonts w:ascii="Arial" w:hAnsi="Arial" w:cs="Arial"/>
          <w:b w:val="0"/>
          <w:sz w:val="22"/>
          <w:szCs w:val="22"/>
        </w:rPr>
        <w:t>s</w:t>
      </w:r>
      <w:r w:rsidRPr="00BD6EC0">
        <w:rPr>
          <w:rFonts w:ascii="Arial" w:hAnsi="Arial" w:cs="Arial"/>
          <w:b w:val="0"/>
          <w:sz w:val="22"/>
          <w:szCs w:val="22"/>
        </w:rPr>
        <w:t xml:space="preserve"> that there is an increasing drive to deliver these service improvements as efficiently as possible.</w:t>
      </w:r>
    </w:p>
    <w:p w:rsidR="000B6347" w:rsidRPr="00BD6EC0" w:rsidRDefault="000B6347" w:rsidP="00397FE2">
      <w:pPr>
        <w:pStyle w:val="BodyText"/>
        <w:jc w:val="both"/>
        <w:rPr>
          <w:rFonts w:ascii="Arial" w:hAnsi="Arial" w:cs="Arial"/>
          <w:b w:val="0"/>
          <w:sz w:val="22"/>
          <w:szCs w:val="22"/>
        </w:rPr>
      </w:pPr>
    </w:p>
    <w:p w:rsidR="000B6347" w:rsidRDefault="000B6347" w:rsidP="00397FE2">
      <w:pPr>
        <w:pStyle w:val="BodyText"/>
        <w:jc w:val="both"/>
        <w:rPr>
          <w:rFonts w:ascii="Arial" w:hAnsi="Arial" w:cs="Arial"/>
          <w:b w:val="0"/>
          <w:sz w:val="22"/>
          <w:szCs w:val="22"/>
        </w:rPr>
      </w:pPr>
      <w:r w:rsidRPr="00BD6EC0">
        <w:rPr>
          <w:rFonts w:ascii="Arial" w:hAnsi="Arial" w:cs="Arial"/>
          <w:b w:val="0"/>
          <w:sz w:val="22"/>
          <w:szCs w:val="22"/>
        </w:rPr>
        <w:t xml:space="preserve">Significant changes in the socio-economic sectors including health, </w:t>
      </w:r>
      <w:r w:rsidRPr="00BD6EC0">
        <w:rPr>
          <w:rFonts w:ascii="Arial" w:hAnsi="Arial" w:cs="Arial"/>
          <w:b w:val="0"/>
          <w:sz w:val="22"/>
          <w:szCs w:val="22"/>
          <w:lang w:val="en-CA"/>
        </w:rPr>
        <w:t xml:space="preserve">agriculture and </w:t>
      </w:r>
      <w:r w:rsidRPr="00BD6EC0">
        <w:rPr>
          <w:rFonts w:ascii="Arial" w:hAnsi="Arial" w:cs="Arial"/>
          <w:b w:val="0"/>
          <w:sz w:val="22"/>
          <w:szCs w:val="22"/>
        </w:rPr>
        <w:t xml:space="preserve">food production, transportation, water resource management and energy sectors are also shaping the demands for services from </w:t>
      </w:r>
      <w:r>
        <w:rPr>
          <w:rFonts w:ascii="Arial" w:hAnsi="Arial" w:cs="Arial"/>
          <w:b w:val="0"/>
          <w:sz w:val="22"/>
          <w:szCs w:val="22"/>
        </w:rPr>
        <w:t>NMHSs</w:t>
      </w:r>
      <w:r w:rsidRPr="00BD6EC0">
        <w:rPr>
          <w:rFonts w:ascii="Arial" w:hAnsi="Arial" w:cs="Arial"/>
          <w:b w:val="0"/>
          <w:sz w:val="22"/>
          <w:szCs w:val="22"/>
        </w:rPr>
        <w:t xml:space="preserve"> now and will continue in the future:</w:t>
      </w:r>
    </w:p>
    <w:p w:rsidR="000B6347" w:rsidRDefault="000B6347" w:rsidP="00397FE2">
      <w:pPr>
        <w:pStyle w:val="BodyText"/>
        <w:jc w:val="both"/>
        <w:rPr>
          <w:rFonts w:ascii="Arial" w:hAnsi="Arial" w:cs="Arial"/>
          <w:b w:val="0"/>
          <w:sz w:val="22"/>
          <w:szCs w:val="22"/>
          <w:lang w:val="en-US"/>
        </w:rPr>
      </w:pPr>
    </w:p>
    <w:p w:rsidR="000B6347" w:rsidRPr="00BD6EC0" w:rsidRDefault="000B6347" w:rsidP="000B6347">
      <w:pPr>
        <w:pStyle w:val="BodyText"/>
        <w:numPr>
          <w:ilvl w:val="0"/>
          <w:numId w:val="19"/>
        </w:numPr>
        <w:spacing w:after="60"/>
        <w:jc w:val="both"/>
        <w:rPr>
          <w:rFonts w:ascii="Arial" w:hAnsi="Arial" w:cs="Arial"/>
          <w:b w:val="0"/>
          <w:sz w:val="22"/>
          <w:szCs w:val="22"/>
        </w:rPr>
      </w:pPr>
      <w:r w:rsidRPr="00BD6EC0">
        <w:rPr>
          <w:rFonts w:ascii="Arial" w:hAnsi="Arial" w:cs="Arial"/>
          <w:b w:val="0"/>
          <w:sz w:val="22"/>
          <w:szCs w:val="22"/>
          <w:lang w:val="en-US"/>
        </w:rPr>
        <w:t>The implementation of the Global Air Navigation Plan of I</w:t>
      </w:r>
      <w:r>
        <w:rPr>
          <w:rFonts w:ascii="Arial" w:hAnsi="Arial" w:cs="Arial"/>
          <w:b w:val="0"/>
          <w:sz w:val="22"/>
          <w:szCs w:val="22"/>
          <w:lang w:val="en-US"/>
        </w:rPr>
        <w:t xml:space="preserve">nternational </w:t>
      </w:r>
      <w:r w:rsidRPr="00BD6EC0">
        <w:rPr>
          <w:rFonts w:ascii="Arial" w:hAnsi="Arial" w:cs="Arial"/>
          <w:b w:val="0"/>
          <w:sz w:val="22"/>
          <w:szCs w:val="22"/>
          <w:lang w:val="en-US"/>
        </w:rPr>
        <w:t>C</w:t>
      </w:r>
      <w:r>
        <w:rPr>
          <w:rFonts w:ascii="Arial" w:hAnsi="Arial" w:cs="Arial"/>
          <w:b w:val="0"/>
          <w:sz w:val="22"/>
          <w:szCs w:val="22"/>
          <w:lang w:val="en-US"/>
        </w:rPr>
        <w:t xml:space="preserve">ivil </w:t>
      </w:r>
      <w:r w:rsidRPr="00BD6EC0">
        <w:rPr>
          <w:rFonts w:ascii="Arial" w:hAnsi="Arial" w:cs="Arial"/>
          <w:b w:val="0"/>
          <w:sz w:val="22"/>
          <w:szCs w:val="22"/>
          <w:lang w:val="en-US"/>
        </w:rPr>
        <w:t>A</w:t>
      </w:r>
      <w:r>
        <w:rPr>
          <w:rFonts w:ascii="Arial" w:hAnsi="Arial" w:cs="Arial"/>
          <w:b w:val="0"/>
          <w:sz w:val="22"/>
          <w:szCs w:val="22"/>
          <w:lang w:val="en-US"/>
        </w:rPr>
        <w:t xml:space="preserve">viation </w:t>
      </w:r>
      <w:r w:rsidRPr="00BD6EC0">
        <w:rPr>
          <w:rFonts w:ascii="Arial" w:hAnsi="Arial" w:cs="Arial"/>
          <w:b w:val="0"/>
          <w:sz w:val="22"/>
          <w:szCs w:val="22"/>
          <w:lang w:val="en-US"/>
        </w:rPr>
        <w:t>O</w:t>
      </w:r>
      <w:r>
        <w:rPr>
          <w:rFonts w:ascii="Arial" w:hAnsi="Arial" w:cs="Arial"/>
          <w:b w:val="0"/>
          <w:sz w:val="22"/>
          <w:szCs w:val="22"/>
          <w:lang w:val="en-US"/>
        </w:rPr>
        <w:t>rganization (ICAO)</w:t>
      </w:r>
      <w:r w:rsidRPr="00BD6EC0">
        <w:rPr>
          <w:rFonts w:ascii="Arial" w:hAnsi="Arial" w:cs="Arial"/>
          <w:b w:val="0"/>
          <w:sz w:val="22"/>
          <w:szCs w:val="22"/>
          <w:lang w:val="en-US"/>
        </w:rPr>
        <w:t xml:space="preserve"> will have significant implications on the way meteorological services for aviation will be delivered</w:t>
      </w:r>
      <w:r>
        <w:rPr>
          <w:rFonts w:ascii="Arial" w:hAnsi="Arial" w:cs="Arial"/>
          <w:b w:val="0"/>
          <w:sz w:val="22"/>
          <w:szCs w:val="22"/>
          <w:lang w:val="en-US"/>
        </w:rPr>
        <w:t>;</w:t>
      </w:r>
    </w:p>
    <w:p w:rsidR="000B6347" w:rsidRDefault="000B6347" w:rsidP="000B6347">
      <w:pPr>
        <w:pStyle w:val="BodyText"/>
        <w:numPr>
          <w:ilvl w:val="0"/>
          <w:numId w:val="19"/>
        </w:numPr>
        <w:spacing w:after="60"/>
        <w:jc w:val="both"/>
        <w:rPr>
          <w:rFonts w:ascii="Arial" w:hAnsi="Arial" w:cs="Arial"/>
          <w:b w:val="0"/>
          <w:sz w:val="22"/>
          <w:szCs w:val="22"/>
        </w:rPr>
      </w:pPr>
      <w:r w:rsidRPr="00BD6EC0">
        <w:rPr>
          <w:rFonts w:ascii="Arial" w:hAnsi="Arial" w:cs="Arial"/>
          <w:b w:val="0"/>
          <w:sz w:val="22"/>
          <w:szCs w:val="22"/>
          <w:lang w:val="en-US"/>
        </w:rPr>
        <w:t xml:space="preserve">Real-time operational climate services at </w:t>
      </w:r>
      <w:r>
        <w:rPr>
          <w:rFonts w:ascii="Arial" w:hAnsi="Arial" w:cs="Arial"/>
          <w:b w:val="0"/>
          <w:sz w:val="22"/>
          <w:szCs w:val="22"/>
          <w:lang w:val="en-US"/>
        </w:rPr>
        <w:t xml:space="preserve">the national and </w:t>
      </w:r>
      <w:r w:rsidRPr="00BD6EC0">
        <w:rPr>
          <w:rFonts w:ascii="Arial" w:hAnsi="Arial" w:cs="Arial"/>
          <w:b w:val="0"/>
          <w:sz w:val="22"/>
          <w:szCs w:val="22"/>
          <w:lang w:val="en-US"/>
        </w:rPr>
        <w:t xml:space="preserve">regional levels are needed urgently to support the </w:t>
      </w:r>
      <w:r>
        <w:rPr>
          <w:rFonts w:ascii="Arial" w:hAnsi="Arial" w:cs="Arial"/>
          <w:b w:val="0"/>
          <w:sz w:val="22"/>
          <w:szCs w:val="22"/>
          <w:lang w:val="en-US"/>
        </w:rPr>
        <w:t xml:space="preserve">national </w:t>
      </w:r>
      <w:r w:rsidRPr="00BD6EC0">
        <w:rPr>
          <w:rFonts w:ascii="Arial" w:hAnsi="Arial" w:cs="Arial"/>
          <w:b w:val="0"/>
          <w:sz w:val="22"/>
          <w:szCs w:val="22"/>
          <w:lang w:val="en-US"/>
        </w:rPr>
        <w:t xml:space="preserve">priorities of agriculture production and food security, reduced disaster risk, human health and sustainable water resources. </w:t>
      </w:r>
      <w:r>
        <w:rPr>
          <w:rFonts w:ascii="Arial" w:hAnsi="Arial" w:cs="Arial"/>
          <w:b w:val="0"/>
          <w:sz w:val="22"/>
          <w:szCs w:val="22"/>
          <w:lang w:val="en-US"/>
        </w:rPr>
        <w:t xml:space="preserve"> </w:t>
      </w:r>
      <w:r w:rsidRPr="00BD6EC0">
        <w:rPr>
          <w:rFonts w:ascii="Arial" w:hAnsi="Arial" w:cs="Arial"/>
          <w:b w:val="0"/>
          <w:sz w:val="22"/>
          <w:szCs w:val="22"/>
          <w:lang w:val="en-US"/>
        </w:rPr>
        <w:t>Such services will also have significant relevance for the energy sector, urban infrastructure and transportation;</w:t>
      </w:r>
    </w:p>
    <w:p w:rsidR="000B6347" w:rsidRPr="00DB6BB2" w:rsidRDefault="000B6347" w:rsidP="000B6347">
      <w:pPr>
        <w:pStyle w:val="BodyText"/>
        <w:numPr>
          <w:ilvl w:val="0"/>
          <w:numId w:val="19"/>
        </w:numPr>
        <w:spacing w:after="60"/>
        <w:jc w:val="both"/>
        <w:rPr>
          <w:rFonts w:ascii="Arial" w:hAnsi="Arial" w:cs="Arial"/>
          <w:b w:val="0"/>
          <w:sz w:val="22"/>
          <w:szCs w:val="22"/>
        </w:rPr>
      </w:pPr>
      <w:r w:rsidRPr="00BD6EC0">
        <w:rPr>
          <w:rFonts w:ascii="Arial" w:hAnsi="Arial" w:cs="Arial"/>
          <w:b w:val="0"/>
          <w:sz w:val="22"/>
          <w:szCs w:val="22"/>
        </w:rPr>
        <w:t xml:space="preserve">Shifts in the intensity and distribution of precipitation patterns will implicate water resource </w:t>
      </w:r>
      <w:r w:rsidRPr="00DB6BB2">
        <w:rPr>
          <w:rFonts w:ascii="Arial" w:hAnsi="Arial" w:cs="Arial"/>
          <w:b w:val="0"/>
          <w:sz w:val="22"/>
          <w:szCs w:val="22"/>
        </w:rPr>
        <w:t>and flood management and related decision-making;</w:t>
      </w:r>
    </w:p>
    <w:p w:rsidR="000B6347" w:rsidRPr="00DB6BB2" w:rsidRDefault="000B6347" w:rsidP="000B6347">
      <w:pPr>
        <w:pStyle w:val="BodyText1"/>
        <w:numPr>
          <w:ilvl w:val="0"/>
          <w:numId w:val="19"/>
        </w:numPr>
        <w:pBdr>
          <w:top w:val="none" w:sz="0" w:space="0" w:color="auto"/>
          <w:left w:val="none" w:sz="0" w:space="0" w:color="auto"/>
          <w:bottom w:val="none" w:sz="0" w:space="0" w:color="auto"/>
          <w:right w:val="none" w:sz="0" w:space="0" w:color="auto"/>
          <w:bar w:val="none" w:sz="0" w:color="auto"/>
        </w:pBdr>
        <w:spacing w:before="0" w:after="60" w:line="240" w:lineRule="auto"/>
        <w:rPr>
          <w:rFonts w:hAnsi="Arial" w:cs="Arial"/>
          <w:color w:val="auto"/>
          <w:sz w:val="22"/>
          <w:szCs w:val="22"/>
          <w:lang w:val="en-GB"/>
        </w:rPr>
      </w:pPr>
      <w:r w:rsidRPr="00DB6BB2">
        <w:rPr>
          <w:rFonts w:hAnsi="Arial" w:cs="Arial"/>
          <w:color w:val="auto"/>
          <w:sz w:val="22"/>
          <w:szCs w:val="22"/>
          <w:lang w:val="en-GB"/>
        </w:rPr>
        <w:t xml:space="preserve">The burgeoning use of new technologies, such as wireless and social media, and citizens’ expectations for tailored understandable information and ‘just-in-time’ delivery, require NMHSs to use these new technologies to remain effective and relevant; </w:t>
      </w:r>
    </w:p>
    <w:p w:rsidR="000B6347" w:rsidRPr="00322048" w:rsidRDefault="000B6347" w:rsidP="000B6347">
      <w:pPr>
        <w:pStyle w:val="BodyText"/>
        <w:numPr>
          <w:ilvl w:val="0"/>
          <w:numId w:val="19"/>
        </w:numPr>
        <w:spacing w:after="60"/>
        <w:jc w:val="both"/>
        <w:rPr>
          <w:rFonts w:ascii="Arial" w:hAnsi="Arial" w:cs="Arial"/>
          <w:b w:val="0"/>
          <w:sz w:val="22"/>
          <w:szCs w:val="22"/>
        </w:rPr>
      </w:pPr>
      <w:r w:rsidRPr="00322048">
        <w:rPr>
          <w:rFonts w:ascii="Arial" w:hAnsi="Arial" w:cs="Arial"/>
          <w:b w:val="0"/>
          <w:sz w:val="22"/>
          <w:szCs w:val="22"/>
        </w:rPr>
        <w:t>Slow economic global growth may have a negative impa</w:t>
      </w:r>
      <w:r w:rsidRPr="00DB6BB2">
        <w:rPr>
          <w:rFonts w:ascii="Arial" w:hAnsi="Arial" w:cs="Arial"/>
          <w:b w:val="0"/>
          <w:sz w:val="22"/>
          <w:szCs w:val="22"/>
        </w:rPr>
        <w:t>ct on resource mobilization; NMHSs need to demonstrate resource efficiencies, cost-benefit and value.</w:t>
      </w:r>
    </w:p>
    <w:p w:rsidR="000B6347" w:rsidRPr="00BD6EC0" w:rsidRDefault="000B6347" w:rsidP="00397FE2">
      <w:pPr>
        <w:pStyle w:val="BodyText"/>
        <w:jc w:val="both"/>
        <w:rPr>
          <w:rFonts w:ascii="Arial" w:hAnsi="Arial" w:cs="Arial"/>
          <w:b w:val="0"/>
          <w:sz w:val="22"/>
          <w:szCs w:val="22"/>
        </w:rPr>
      </w:pPr>
    </w:p>
    <w:p w:rsidR="000B6347" w:rsidRDefault="000B6347" w:rsidP="00397FE2">
      <w:pPr>
        <w:pStyle w:val="BodyText"/>
        <w:jc w:val="both"/>
        <w:rPr>
          <w:rFonts w:ascii="Arial" w:hAnsi="Arial" w:cs="Arial"/>
          <w:b w:val="0"/>
          <w:sz w:val="22"/>
          <w:szCs w:val="22"/>
        </w:rPr>
      </w:pPr>
    </w:p>
    <w:p w:rsidR="000B6347" w:rsidRDefault="000B6347" w:rsidP="00397FE2">
      <w:pPr>
        <w:pStyle w:val="Heading3"/>
        <w:rPr>
          <w:sz w:val="24"/>
          <w:szCs w:val="24"/>
        </w:rPr>
      </w:pPr>
      <w:bookmarkStart w:id="8" w:name="_Toc429460150"/>
      <w:r w:rsidRPr="007C2F1C">
        <w:rPr>
          <w:sz w:val="24"/>
          <w:szCs w:val="24"/>
        </w:rPr>
        <w:t>Expected Results</w:t>
      </w:r>
      <w:bookmarkEnd w:id="8"/>
    </w:p>
    <w:p w:rsidR="000B6347" w:rsidRPr="007C2F1C" w:rsidRDefault="000B6347" w:rsidP="00397FE2"/>
    <w:p w:rsidR="000B6347" w:rsidRPr="00E248E7" w:rsidRDefault="000B6347" w:rsidP="00397FE2">
      <w:pPr>
        <w:pStyle w:val="BodyText"/>
        <w:jc w:val="both"/>
        <w:rPr>
          <w:rFonts w:ascii="Arial" w:hAnsi="Arial" w:cs="Arial"/>
          <w:b w:val="0"/>
          <w:sz w:val="22"/>
          <w:szCs w:val="22"/>
        </w:rPr>
      </w:pPr>
      <w:r w:rsidRPr="00E248E7">
        <w:rPr>
          <w:rFonts w:ascii="Arial" w:hAnsi="Arial" w:cs="Arial"/>
          <w:b w:val="0"/>
          <w:sz w:val="22"/>
          <w:szCs w:val="22"/>
        </w:rPr>
        <w:t xml:space="preserve">To achieve significant, targeted improvements of services to address the escalating needs, </w:t>
      </w:r>
      <w:r>
        <w:rPr>
          <w:rFonts w:ascii="Arial" w:hAnsi="Arial" w:cs="Arial"/>
          <w:b w:val="0"/>
          <w:sz w:val="22"/>
          <w:szCs w:val="22"/>
        </w:rPr>
        <w:t>C</w:t>
      </w:r>
      <w:r w:rsidRPr="00E248E7">
        <w:rPr>
          <w:rFonts w:ascii="Arial" w:hAnsi="Arial" w:cs="Arial"/>
          <w:b w:val="0"/>
          <w:sz w:val="22"/>
          <w:szCs w:val="22"/>
        </w:rPr>
        <w:t>MO will focus its endeavours on the following Expected Results:</w:t>
      </w:r>
    </w:p>
    <w:p w:rsidR="000B6347" w:rsidRPr="00E248E7" w:rsidRDefault="000B6347" w:rsidP="00397FE2">
      <w:pPr>
        <w:pStyle w:val="BodyText"/>
        <w:jc w:val="both"/>
        <w:rPr>
          <w:rFonts w:ascii="Arial" w:hAnsi="Arial" w:cs="Arial"/>
          <w:b w:val="0"/>
          <w:sz w:val="22"/>
          <w:szCs w:val="22"/>
        </w:rPr>
      </w:pPr>
    </w:p>
    <w:p w:rsidR="000B6347" w:rsidRPr="00E248E7" w:rsidRDefault="000B6347" w:rsidP="000B6347">
      <w:pPr>
        <w:pStyle w:val="BodyText"/>
        <w:numPr>
          <w:ilvl w:val="0"/>
          <w:numId w:val="20"/>
        </w:numPr>
        <w:spacing w:after="60"/>
        <w:jc w:val="both"/>
        <w:rPr>
          <w:rFonts w:ascii="Arial" w:hAnsi="Arial" w:cs="Arial"/>
          <w:b w:val="0"/>
          <w:sz w:val="22"/>
          <w:szCs w:val="22"/>
        </w:rPr>
      </w:pPr>
      <w:r w:rsidRPr="00E248E7">
        <w:rPr>
          <w:rFonts w:ascii="Arial" w:hAnsi="Arial" w:cs="Arial"/>
          <w:b w:val="0"/>
          <w:sz w:val="22"/>
          <w:szCs w:val="22"/>
          <w:u w:val="single"/>
        </w:rPr>
        <w:t>Improved service quality and service delivery</w:t>
      </w:r>
      <w:r w:rsidRPr="00E248E7">
        <w:rPr>
          <w:rFonts w:ascii="Arial" w:hAnsi="Arial" w:cs="Arial"/>
          <w:b w:val="0"/>
          <w:sz w:val="22"/>
          <w:szCs w:val="22"/>
        </w:rPr>
        <w:t xml:space="preserve">: Enhanced capabilities of Members to deliver and improve access to high-quality weather, climate, water and related environmental predictions, information, warnings and services in response to users’ needs and to enable their use in decision-making by relevant societal sectors. </w:t>
      </w:r>
    </w:p>
    <w:p w:rsidR="000B6347" w:rsidRPr="00E248E7" w:rsidRDefault="000B6347" w:rsidP="000B6347">
      <w:pPr>
        <w:pStyle w:val="BodyText"/>
        <w:numPr>
          <w:ilvl w:val="0"/>
          <w:numId w:val="20"/>
        </w:numPr>
        <w:spacing w:after="60"/>
        <w:jc w:val="both"/>
        <w:rPr>
          <w:rFonts w:ascii="Arial" w:hAnsi="Arial" w:cs="Arial"/>
          <w:b w:val="0"/>
          <w:sz w:val="22"/>
          <w:szCs w:val="22"/>
        </w:rPr>
      </w:pPr>
      <w:r w:rsidRPr="00E248E7">
        <w:rPr>
          <w:rFonts w:ascii="Arial" w:hAnsi="Arial" w:cs="Arial"/>
          <w:b w:val="0"/>
          <w:sz w:val="22"/>
          <w:szCs w:val="22"/>
          <w:u w:val="single"/>
        </w:rPr>
        <w:t>Reduced Disaster Risk</w:t>
      </w:r>
      <w:r w:rsidRPr="00E248E7">
        <w:rPr>
          <w:rFonts w:ascii="Arial" w:hAnsi="Arial" w:cs="Arial"/>
          <w:b w:val="0"/>
          <w:sz w:val="22"/>
          <w:szCs w:val="22"/>
        </w:rPr>
        <w:t>: Enhanced capabilities of Members to reduce risks and potential impacts of hazards caused by weather, climate, water and related environmental elements.</w:t>
      </w:r>
    </w:p>
    <w:p w:rsidR="000B6347" w:rsidRPr="00E248E7" w:rsidRDefault="000B6347" w:rsidP="000B6347">
      <w:pPr>
        <w:pStyle w:val="BodyText"/>
        <w:numPr>
          <w:ilvl w:val="0"/>
          <w:numId w:val="20"/>
        </w:numPr>
        <w:spacing w:after="60"/>
        <w:jc w:val="both"/>
        <w:rPr>
          <w:rFonts w:ascii="Arial" w:hAnsi="Arial" w:cs="Arial"/>
          <w:b w:val="0"/>
          <w:sz w:val="22"/>
          <w:szCs w:val="22"/>
        </w:rPr>
      </w:pPr>
      <w:r w:rsidRPr="00E248E7">
        <w:rPr>
          <w:rFonts w:ascii="Arial" w:hAnsi="Arial" w:cs="Arial"/>
          <w:b w:val="0"/>
          <w:sz w:val="22"/>
          <w:szCs w:val="22"/>
          <w:u w:val="single"/>
        </w:rPr>
        <w:t>Improved Observations and Data Exchange</w:t>
      </w:r>
      <w:r w:rsidRPr="00E248E7">
        <w:rPr>
          <w:rFonts w:ascii="Arial" w:hAnsi="Arial" w:cs="Arial"/>
          <w:b w:val="0"/>
          <w:sz w:val="22"/>
          <w:szCs w:val="22"/>
        </w:rPr>
        <w:t>: Enhanced capabilities of Members to access, develop, implement and use integrated and interoperable Earth- and space-based observation systems for weather, climate and hydrological observations, as well as related environmental and space weather observations, based on world standards set by WMO.</w:t>
      </w:r>
    </w:p>
    <w:p w:rsidR="000B6347" w:rsidRPr="00397FE2" w:rsidRDefault="000B6347" w:rsidP="000B6347">
      <w:pPr>
        <w:pStyle w:val="BodyText"/>
        <w:numPr>
          <w:ilvl w:val="0"/>
          <w:numId w:val="20"/>
        </w:numPr>
        <w:spacing w:after="60"/>
        <w:jc w:val="both"/>
        <w:rPr>
          <w:rFonts w:ascii="Arial" w:hAnsi="Arial" w:cs="Arial"/>
          <w:b w:val="0"/>
          <w:sz w:val="22"/>
          <w:szCs w:val="22"/>
        </w:rPr>
      </w:pPr>
      <w:r w:rsidRPr="00E248E7">
        <w:rPr>
          <w:rFonts w:ascii="Arial" w:hAnsi="Arial" w:cs="Arial"/>
          <w:b w:val="0"/>
          <w:sz w:val="22"/>
          <w:szCs w:val="22"/>
          <w:u w:val="single"/>
        </w:rPr>
        <w:t>Strengthened Capacity Development</w:t>
      </w:r>
      <w:r w:rsidRPr="00E248E7">
        <w:rPr>
          <w:rFonts w:ascii="Arial" w:hAnsi="Arial" w:cs="Arial"/>
          <w:b w:val="0"/>
          <w:sz w:val="22"/>
          <w:szCs w:val="22"/>
        </w:rPr>
        <w:t xml:space="preserve">: </w:t>
      </w:r>
      <w:r>
        <w:rPr>
          <w:rFonts w:ascii="Arial" w:hAnsi="Arial" w:cs="Arial"/>
          <w:b w:val="0"/>
          <w:sz w:val="22"/>
          <w:szCs w:val="22"/>
        </w:rPr>
        <w:t>Assis</w:t>
      </w:r>
      <w:r w:rsidRPr="00397FE2">
        <w:rPr>
          <w:rFonts w:ascii="Arial" w:hAnsi="Arial" w:cs="Arial"/>
          <w:b w:val="0"/>
          <w:sz w:val="22"/>
          <w:szCs w:val="22"/>
        </w:rPr>
        <w:t>t Members’ NMHSs to enhance their capabilities to fulfil their mandates.</w:t>
      </w:r>
    </w:p>
    <w:p w:rsidR="000B6347" w:rsidRPr="00397FE2" w:rsidRDefault="000B6347" w:rsidP="000B6347">
      <w:pPr>
        <w:pStyle w:val="BodyText"/>
        <w:numPr>
          <w:ilvl w:val="0"/>
          <w:numId w:val="20"/>
        </w:numPr>
        <w:spacing w:after="60"/>
        <w:jc w:val="both"/>
        <w:rPr>
          <w:rFonts w:ascii="Arial" w:hAnsi="Arial" w:cs="Arial"/>
          <w:b w:val="0"/>
          <w:sz w:val="22"/>
          <w:szCs w:val="22"/>
        </w:rPr>
      </w:pPr>
      <w:r w:rsidRPr="00397FE2">
        <w:rPr>
          <w:rFonts w:ascii="Arial" w:hAnsi="Arial" w:cs="Arial"/>
          <w:b w:val="0"/>
          <w:sz w:val="22"/>
          <w:szCs w:val="22"/>
          <w:u w:val="single"/>
        </w:rPr>
        <w:t>Strengthened Partnerships</w:t>
      </w:r>
      <w:r w:rsidRPr="00397FE2">
        <w:rPr>
          <w:rFonts w:ascii="Arial" w:hAnsi="Arial" w:cs="Arial"/>
          <w:b w:val="0"/>
          <w:sz w:val="22"/>
          <w:szCs w:val="22"/>
        </w:rPr>
        <w:t xml:space="preserve">: Strengthened partnerships and cooperation activities to improve NMHSs’ performance in delivering services and to demonstrate value to relevant regional </w:t>
      </w:r>
      <w:r w:rsidRPr="00397FE2">
        <w:rPr>
          <w:rFonts w:ascii="Arial" w:hAnsi="Arial" w:cs="Arial"/>
          <w:b w:val="0"/>
          <w:sz w:val="22"/>
          <w:szCs w:val="22"/>
          <w:lang w:val="en-CA"/>
        </w:rPr>
        <w:t xml:space="preserve">organizations, </w:t>
      </w:r>
      <w:r w:rsidRPr="00397FE2">
        <w:rPr>
          <w:rFonts w:ascii="Arial" w:hAnsi="Arial" w:cs="Arial"/>
          <w:b w:val="0"/>
          <w:sz w:val="22"/>
          <w:szCs w:val="22"/>
        </w:rPr>
        <w:t>international conventions and national strategies.</w:t>
      </w:r>
    </w:p>
    <w:p w:rsidR="000B6347" w:rsidRPr="00397FE2" w:rsidRDefault="000B6347" w:rsidP="000B6347">
      <w:pPr>
        <w:pStyle w:val="BodyText"/>
        <w:numPr>
          <w:ilvl w:val="0"/>
          <w:numId w:val="20"/>
        </w:numPr>
        <w:spacing w:after="60"/>
        <w:jc w:val="both"/>
        <w:rPr>
          <w:rFonts w:ascii="Arial" w:hAnsi="Arial" w:cs="Arial"/>
          <w:b w:val="0"/>
          <w:sz w:val="22"/>
          <w:szCs w:val="22"/>
        </w:rPr>
      </w:pPr>
      <w:r w:rsidRPr="00397FE2">
        <w:rPr>
          <w:rFonts w:ascii="Arial" w:hAnsi="Arial" w:cs="Arial"/>
          <w:b w:val="0"/>
          <w:sz w:val="22"/>
          <w:szCs w:val="22"/>
          <w:u w:val="single"/>
        </w:rPr>
        <w:t>Improved Efficiency and Effectiveness</w:t>
      </w:r>
      <w:r w:rsidRPr="00397FE2">
        <w:rPr>
          <w:rFonts w:ascii="Arial" w:hAnsi="Arial" w:cs="Arial"/>
          <w:b w:val="0"/>
          <w:sz w:val="22"/>
          <w:szCs w:val="22"/>
        </w:rPr>
        <w:t xml:space="preserve">: Promote Quality Management Systems in NMHSs for efficient and effective use of resources. </w:t>
      </w:r>
    </w:p>
    <w:p w:rsidR="000B6347" w:rsidRPr="00397FE2" w:rsidRDefault="000B6347" w:rsidP="00397FE2">
      <w:pPr>
        <w:pStyle w:val="BodyText"/>
        <w:jc w:val="both"/>
        <w:rPr>
          <w:rFonts w:ascii="Arial" w:hAnsi="Arial" w:cs="Arial"/>
          <w:b w:val="0"/>
          <w:bCs/>
          <w:iCs/>
          <w:sz w:val="22"/>
          <w:szCs w:val="22"/>
        </w:rPr>
      </w:pPr>
    </w:p>
    <w:p w:rsidR="000B6347" w:rsidRPr="00E248E7" w:rsidRDefault="000B6347" w:rsidP="00397FE2">
      <w:pPr>
        <w:pStyle w:val="BodyText"/>
        <w:jc w:val="both"/>
        <w:rPr>
          <w:rFonts w:ascii="Arial" w:hAnsi="Arial" w:cs="Arial"/>
          <w:b w:val="0"/>
          <w:bCs/>
          <w:iCs/>
          <w:sz w:val="22"/>
          <w:szCs w:val="22"/>
        </w:rPr>
      </w:pPr>
      <w:r w:rsidRPr="00397FE2">
        <w:rPr>
          <w:rFonts w:ascii="Arial" w:hAnsi="Arial" w:cs="Arial"/>
          <w:b w:val="0"/>
          <w:bCs/>
          <w:iCs/>
          <w:sz w:val="22"/>
          <w:szCs w:val="22"/>
        </w:rPr>
        <w:t>The degree to which this Plan is factored into the national development agenda is amongst the risks that will influence the achievement of Expected Results.  The fluid global financial situation is having significant impact on national development with respect to NMHSs.  This is also true with respect to voluntary contributions via the WMO, which provide some of the resources for implementing the strategic priorities, particularly to enhance capacities of NMHSs in developing countries and Small Island Developing States.</w:t>
      </w:r>
    </w:p>
    <w:p w:rsidR="000B6347" w:rsidRPr="00E248E7" w:rsidRDefault="000B6347" w:rsidP="00397FE2">
      <w:pPr>
        <w:pStyle w:val="BodyText"/>
        <w:jc w:val="both"/>
        <w:rPr>
          <w:rFonts w:ascii="Arial" w:hAnsi="Arial" w:cs="Arial"/>
          <w:b w:val="0"/>
          <w:sz w:val="22"/>
          <w:szCs w:val="22"/>
        </w:rPr>
      </w:pPr>
    </w:p>
    <w:p w:rsidR="000B6347" w:rsidRPr="00BD5FDC" w:rsidRDefault="000B6347" w:rsidP="00397FE2">
      <w:pPr>
        <w:pStyle w:val="BodyText"/>
        <w:jc w:val="both"/>
        <w:rPr>
          <w:rFonts w:ascii="Arial" w:hAnsi="Arial" w:cs="Arial"/>
          <w:b w:val="0"/>
          <w:sz w:val="22"/>
          <w:szCs w:val="22"/>
        </w:rPr>
      </w:pPr>
    </w:p>
    <w:p w:rsidR="000B6347" w:rsidRPr="00BD5FDC" w:rsidRDefault="000B6347" w:rsidP="00397FE2">
      <w:pPr>
        <w:jc w:val="both"/>
        <w:rPr>
          <w:rFonts w:cs="Arial"/>
          <w:szCs w:val="22"/>
        </w:rPr>
        <w:sectPr w:rsidR="000B6347" w:rsidRPr="00BD5FDC" w:rsidSect="00397FE2">
          <w:headerReference w:type="default" r:id="rId15"/>
          <w:footerReference w:type="default" r:id="rId16"/>
          <w:pgSz w:w="12240" w:h="15840"/>
          <w:pgMar w:top="1152" w:right="1008" w:bottom="1152" w:left="1440" w:header="720" w:footer="1008" w:gutter="0"/>
          <w:pgNumType w:start="1"/>
          <w:cols w:space="720"/>
        </w:sectPr>
      </w:pPr>
    </w:p>
    <w:tbl>
      <w:tblPr>
        <w:tblW w:w="14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26"/>
        <w:gridCol w:w="1968"/>
        <w:gridCol w:w="2326"/>
        <w:gridCol w:w="2621"/>
        <w:gridCol w:w="1878"/>
        <w:gridCol w:w="1163"/>
        <w:gridCol w:w="1941"/>
      </w:tblGrid>
      <w:tr w:rsidR="000B6347" w:rsidRPr="00C20669" w:rsidTr="00397FE2">
        <w:trPr>
          <w:cantSplit/>
          <w:trHeight w:val="304"/>
          <w:tblHeader/>
          <w:jc w:val="center"/>
        </w:trPr>
        <w:tc>
          <w:tcPr>
            <w:tcW w:w="4294" w:type="dxa"/>
            <w:gridSpan w:val="2"/>
          </w:tcPr>
          <w:p w:rsidR="000B6347" w:rsidRPr="00C20669" w:rsidRDefault="000B6347" w:rsidP="00397FE2">
            <w:pPr>
              <w:jc w:val="both"/>
              <w:rPr>
                <w:rFonts w:cs="Arial"/>
                <w:b/>
                <w:sz w:val="20"/>
              </w:rPr>
            </w:pPr>
            <w:r w:rsidRPr="00C20669">
              <w:rPr>
                <w:rFonts w:cs="Arial"/>
                <w:sz w:val="20"/>
              </w:rPr>
              <w:br w:type="page"/>
            </w:r>
            <w:r w:rsidRPr="00C20669">
              <w:rPr>
                <w:rFonts w:cs="Arial"/>
                <w:b/>
                <w:sz w:val="20"/>
              </w:rPr>
              <w:t>STRATEGY</w:t>
            </w:r>
          </w:p>
        </w:tc>
        <w:tc>
          <w:tcPr>
            <w:tcW w:w="9929" w:type="dxa"/>
            <w:gridSpan w:val="5"/>
          </w:tcPr>
          <w:p w:rsidR="000B6347" w:rsidRPr="00C20669" w:rsidRDefault="000B6347" w:rsidP="00397FE2">
            <w:pPr>
              <w:jc w:val="both"/>
              <w:rPr>
                <w:rFonts w:cs="Arial"/>
                <w:sz w:val="20"/>
              </w:rPr>
            </w:pPr>
            <w:r w:rsidRPr="00C20669">
              <w:rPr>
                <w:rFonts w:cs="Arial"/>
                <w:sz w:val="20"/>
              </w:rPr>
              <w:t>Improved protection of life and property</w:t>
            </w:r>
          </w:p>
        </w:tc>
      </w:tr>
      <w:tr w:rsidR="000B6347" w:rsidRPr="00C20669" w:rsidTr="00397FE2">
        <w:trPr>
          <w:cantSplit/>
          <w:trHeight w:val="314"/>
          <w:tblHeader/>
          <w:jc w:val="center"/>
        </w:trPr>
        <w:tc>
          <w:tcPr>
            <w:tcW w:w="4294" w:type="dxa"/>
            <w:gridSpan w:val="2"/>
          </w:tcPr>
          <w:p w:rsidR="000B6347" w:rsidRPr="00C20669" w:rsidRDefault="000B6347" w:rsidP="00397FE2">
            <w:pPr>
              <w:jc w:val="both"/>
              <w:rPr>
                <w:rFonts w:cs="Arial"/>
                <w:b/>
                <w:sz w:val="20"/>
              </w:rPr>
            </w:pPr>
            <w:r w:rsidRPr="00C20669">
              <w:rPr>
                <w:rFonts w:cs="Arial"/>
                <w:b/>
                <w:sz w:val="20"/>
              </w:rPr>
              <w:t>OUTCOME(S)</w:t>
            </w:r>
          </w:p>
        </w:tc>
        <w:tc>
          <w:tcPr>
            <w:tcW w:w="9929" w:type="dxa"/>
            <w:gridSpan w:val="5"/>
          </w:tcPr>
          <w:p w:rsidR="000B6347" w:rsidRPr="00C20669" w:rsidRDefault="000B6347" w:rsidP="00397FE2">
            <w:pPr>
              <w:jc w:val="both"/>
              <w:rPr>
                <w:rFonts w:cs="Arial"/>
                <w:sz w:val="20"/>
                <w:lang w:val="en-CA"/>
              </w:rPr>
            </w:pPr>
            <w:r w:rsidRPr="00C20669">
              <w:rPr>
                <w:rFonts w:cs="Arial"/>
                <w:sz w:val="20"/>
                <w:lang w:val="en-CA"/>
              </w:rPr>
              <w:t>Disaster Risk Reduction</w:t>
            </w:r>
          </w:p>
        </w:tc>
      </w:tr>
      <w:tr w:rsidR="000B6347" w:rsidRPr="00C20669" w:rsidTr="00397FE2">
        <w:trPr>
          <w:cantSplit/>
          <w:trHeight w:val="314"/>
          <w:tblHeader/>
          <w:jc w:val="center"/>
        </w:trPr>
        <w:tc>
          <w:tcPr>
            <w:tcW w:w="4294" w:type="dxa"/>
            <w:gridSpan w:val="2"/>
          </w:tcPr>
          <w:p w:rsidR="000B6347" w:rsidRPr="00C20669" w:rsidRDefault="000B6347" w:rsidP="00397FE2">
            <w:pPr>
              <w:jc w:val="both"/>
              <w:rPr>
                <w:rFonts w:cs="Arial"/>
                <w:b/>
                <w:sz w:val="20"/>
              </w:rPr>
            </w:pPr>
            <w:r w:rsidRPr="00C20669">
              <w:rPr>
                <w:rFonts w:cs="Arial"/>
                <w:b/>
                <w:sz w:val="20"/>
              </w:rPr>
              <w:t>PRINCIPAL MEASURE</w:t>
            </w:r>
          </w:p>
        </w:tc>
        <w:tc>
          <w:tcPr>
            <w:tcW w:w="9929" w:type="dxa"/>
            <w:gridSpan w:val="5"/>
          </w:tcPr>
          <w:p w:rsidR="000B6347" w:rsidRPr="00C20669" w:rsidRDefault="000B6347" w:rsidP="00397FE2">
            <w:pPr>
              <w:jc w:val="both"/>
              <w:rPr>
                <w:rFonts w:cs="Arial"/>
                <w:sz w:val="20"/>
              </w:rPr>
            </w:pPr>
            <w:r w:rsidRPr="00C20669">
              <w:rPr>
                <w:rFonts w:cs="Arial"/>
                <w:sz w:val="20"/>
              </w:rPr>
              <w:t>Improved the service quality and service delivery of National Meteorological and Hydrological Services</w:t>
            </w:r>
          </w:p>
        </w:tc>
      </w:tr>
      <w:tr w:rsidR="000B6347" w:rsidRPr="00C20669" w:rsidTr="00397FE2">
        <w:trPr>
          <w:cantSplit/>
          <w:trHeight w:val="413"/>
          <w:tblHeader/>
          <w:jc w:val="center"/>
        </w:trPr>
        <w:tc>
          <w:tcPr>
            <w:tcW w:w="2326" w:type="dxa"/>
            <w:vMerge w:val="restart"/>
            <w:vAlign w:val="center"/>
          </w:tcPr>
          <w:p w:rsidR="000B6347" w:rsidRPr="00C20669" w:rsidRDefault="000B6347" w:rsidP="00397FE2">
            <w:pPr>
              <w:jc w:val="both"/>
              <w:rPr>
                <w:rFonts w:cs="Arial"/>
                <w:b/>
                <w:sz w:val="20"/>
              </w:rPr>
            </w:pPr>
            <w:r w:rsidRPr="00C20669">
              <w:rPr>
                <w:rFonts w:cs="Arial"/>
                <w:b/>
                <w:sz w:val="20"/>
              </w:rPr>
              <w:t xml:space="preserve">OUTPUTS </w:t>
            </w:r>
          </w:p>
        </w:tc>
        <w:tc>
          <w:tcPr>
            <w:tcW w:w="1968" w:type="dxa"/>
            <w:vMerge w:val="restart"/>
            <w:vAlign w:val="center"/>
          </w:tcPr>
          <w:p w:rsidR="000B6347" w:rsidRPr="00C20669" w:rsidRDefault="000B6347" w:rsidP="00397FE2">
            <w:pPr>
              <w:jc w:val="both"/>
              <w:rPr>
                <w:rFonts w:cs="Arial"/>
                <w:b/>
                <w:sz w:val="20"/>
              </w:rPr>
            </w:pPr>
            <w:r w:rsidRPr="00C20669">
              <w:rPr>
                <w:rFonts w:cs="Arial"/>
                <w:b/>
                <w:sz w:val="20"/>
              </w:rPr>
              <w:t>OUTPUT INDICATORS</w:t>
            </w:r>
          </w:p>
        </w:tc>
        <w:tc>
          <w:tcPr>
            <w:tcW w:w="2326" w:type="dxa"/>
            <w:vMerge w:val="restart"/>
            <w:vAlign w:val="center"/>
          </w:tcPr>
          <w:p w:rsidR="000B6347" w:rsidRPr="00C20669" w:rsidRDefault="000B6347" w:rsidP="00397FE2">
            <w:pPr>
              <w:jc w:val="both"/>
              <w:rPr>
                <w:rFonts w:cs="Arial"/>
                <w:b/>
                <w:sz w:val="20"/>
              </w:rPr>
            </w:pPr>
          </w:p>
          <w:p w:rsidR="000B6347" w:rsidRPr="00C20669" w:rsidRDefault="000B6347" w:rsidP="00397FE2">
            <w:pPr>
              <w:jc w:val="both"/>
              <w:rPr>
                <w:rFonts w:cs="Arial"/>
                <w:b/>
                <w:sz w:val="20"/>
              </w:rPr>
            </w:pPr>
            <w:r w:rsidRPr="00C20669">
              <w:rPr>
                <w:rFonts w:cs="Arial"/>
                <w:b/>
                <w:sz w:val="20"/>
              </w:rPr>
              <w:t>MEANS OF VERIFICATION</w:t>
            </w:r>
          </w:p>
          <w:p w:rsidR="000B6347" w:rsidRPr="00C20669" w:rsidRDefault="000B6347" w:rsidP="00397FE2">
            <w:pPr>
              <w:jc w:val="both"/>
              <w:rPr>
                <w:rFonts w:cs="Arial"/>
                <w:b/>
                <w:sz w:val="20"/>
              </w:rPr>
            </w:pPr>
          </w:p>
        </w:tc>
        <w:tc>
          <w:tcPr>
            <w:tcW w:w="2621" w:type="dxa"/>
            <w:vMerge w:val="restart"/>
            <w:vAlign w:val="center"/>
          </w:tcPr>
          <w:p w:rsidR="000B6347" w:rsidRPr="00C20669" w:rsidRDefault="000B6347" w:rsidP="00397FE2">
            <w:pPr>
              <w:jc w:val="both"/>
              <w:rPr>
                <w:rFonts w:cs="Arial"/>
                <w:b/>
                <w:sz w:val="20"/>
              </w:rPr>
            </w:pPr>
            <w:r w:rsidRPr="00C20669">
              <w:rPr>
                <w:rFonts w:cs="Arial"/>
                <w:b/>
                <w:sz w:val="20"/>
              </w:rPr>
              <w:t>ACTIONS</w:t>
            </w:r>
          </w:p>
        </w:tc>
        <w:tc>
          <w:tcPr>
            <w:tcW w:w="1878" w:type="dxa"/>
            <w:vMerge w:val="restart"/>
            <w:vAlign w:val="center"/>
          </w:tcPr>
          <w:p w:rsidR="000B6347" w:rsidRPr="00C20669" w:rsidRDefault="000B6347" w:rsidP="00397FE2">
            <w:pPr>
              <w:jc w:val="both"/>
              <w:rPr>
                <w:rFonts w:cs="Arial"/>
                <w:b/>
                <w:i/>
                <w:sz w:val="20"/>
              </w:rPr>
            </w:pPr>
            <w:r w:rsidRPr="00C20669">
              <w:rPr>
                <w:rFonts w:cs="Arial"/>
                <w:b/>
                <w:sz w:val="20"/>
              </w:rPr>
              <w:t>TIME FRAME</w:t>
            </w:r>
          </w:p>
        </w:tc>
        <w:tc>
          <w:tcPr>
            <w:tcW w:w="1163" w:type="dxa"/>
            <w:vMerge w:val="restart"/>
            <w:vAlign w:val="center"/>
          </w:tcPr>
          <w:p w:rsidR="000B6347" w:rsidRPr="00C20669" w:rsidRDefault="000B6347" w:rsidP="00397FE2">
            <w:pPr>
              <w:jc w:val="both"/>
              <w:rPr>
                <w:rFonts w:cs="Arial"/>
                <w:b/>
                <w:sz w:val="20"/>
              </w:rPr>
            </w:pPr>
            <w:r w:rsidRPr="00C20669">
              <w:rPr>
                <w:rFonts w:cs="Arial"/>
                <w:b/>
                <w:sz w:val="20"/>
              </w:rPr>
              <w:t>BUDGET</w:t>
            </w:r>
          </w:p>
          <w:p w:rsidR="000B6347" w:rsidRPr="00C20669" w:rsidRDefault="000B6347" w:rsidP="00397FE2">
            <w:pPr>
              <w:jc w:val="both"/>
              <w:rPr>
                <w:rFonts w:cs="Arial"/>
                <w:b/>
                <w:sz w:val="20"/>
              </w:rPr>
            </w:pPr>
            <w:r w:rsidRPr="00C20669">
              <w:rPr>
                <w:rFonts w:cs="Arial"/>
                <w:b/>
                <w:sz w:val="20"/>
              </w:rPr>
              <w:t>(USD)</w:t>
            </w:r>
          </w:p>
        </w:tc>
        <w:tc>
          <w:tcPr>
            <w:tcW w:w="1941" w:type="dxa"/>
            <w:vMerge w:val="restart"/>
            <w:vAlign w:val="center"/>
          </w:tcPr>
          <w:p w:rsidR="000B6347" w:rsidRPr="00C20669" w:rsidRDefault="000B6347" w:rsidP="00397FE2">
            <w:pPr>
              <w:jc w:val="both"/>
              <w:rPr>
                <w:rFonts w:cs="Arial"/>
                <w:b/>
                <w:sz w:val="20"/>
              </w:rPr>
            </w:pPr>
            <w:r w:rsidRPr="00C20669">
              <w:rPr>
                <w:rFonts w:cs="Arial"/>
                <w:b/>
                <w:sz w:val="20"/>
              </w:rPr>
              <w:t>RESPONSIBILITY</w:t>
            </w:r>
          </w:p>
          <w:p w:rsidR="000B6347" w:rsidRPr="00C20669" w:rsidRDefault="000B6347" w:rsidP="00397FE2">
            <w:pPr>
              <w:jc w:val="both"/>
              <w:rPr>
                <w:rFonts w:cs="Arial"/>
                <w:b/>
                <w:sz w:val="20"/>
              </w:rPr>
            </w:pPr>
            <w:r w:rsidRPr="00C20669">
              <w:rPr>
                <w:rFonts w:cs="Arial"/>
                <w:b/>
                <w:sz w:val="20"/>
              </w:rPr>
              <w:t>RESOURCE IN PLACE and REQUIREMENT</w:t>
            </w:r>
          </w:p>
        </w:tc>
      </w:tr>
      <w:tr w:rsidR="000B6347" w:rsidRPr="00C20669" w:rsidTr="00397FE2">
        <w:trPr>
          <w:cantSplit/>
          <w:trHeight w:val="470"/>
          <w:tblHeader/>
          <w:jc w:val="center"/>
        </w:trPr>
        <w:tc>
          <w:tcPr>
            <w:tcW w:w="2326" w:type="dxa"/>
            <w:vMerge/>
          </w:tcPr>
          <w:p w:rsidR="000B6347" w:rsidRPr="00C20669" w:rsidRDefault="000B6347" w:rsidP="00397FE2">
            <w:pPr>
              <w:jc w:val="both"/>
              <w:rPr>
                <w:rFonts w:cs="Arial"/>
                <w:b/>
                <w:sz w:val="20"/>
              </w:rPr>
            </w:pPr>
          </w:p>
        </w:tc>
        <w:tc>
          <w:tcPr>
            <w:tcW w:w="1968" w:type="dxa"/>
            <w:vMerge/>
          </w:tcPr>
          <w:p w:rsidR="000B6347" w:rsidRPr="00C20669" w:rsidRDefault="000B6347" w:rsidP="00397FE2">
            <w:pPr>
              <w:jc w:val="both"/>
              <w:rPr>
                <w:rFonts w:cs="Arial"/>
                <w:b/>
                <w:sz w:val="20"/>
              </w:rPr>
            </w:pPr>
          </w:p>
        </w:tc>
        <w:tc>
          <w:tcPr>
            <w:tcW w:w="2326" w:type="dxa"/>
            <w:vMerge/>
          </w:tcPr>
          <w:p w:rsidR="000B6347" w:rsidRPr="00C20669" w:rsidRDefault="000B6347" w:rsidP="00397FE2">
            <w:pPr>
              <w:jc w:val="both"/>
              <w:rPr>
                <w:rFonts w:cs="Arial"/>
                <w:b/>
                <w:sz w:val="20"/>
              </w:rPr>
            </w:pPr>
          </w:p>
        </w:tc>
        <w:tc>
          <w:tcPr>
            <w:tcW w:w="2621" w:type="dxa"/>
            <w:vMerge/>
          </w:tcPr>
          <w:p w:rsidR="000B6347" w:rsidRPr="00C20669" w:rsidRDefault="000B6347" w:rsidP="00397FE2">
            <w:pPr>
              <w:jc w:val="both"/>
              <w:rPr>
                <w:rFonts w:cs="Arial"/>
                <w:b/>
                <w:sz w:val="20"/>
              </w:rPr>
            </w:pPr>
          </w:p>
        </w:tc>
        <w:tc>
          <w:tcPr>
            <w:tcW w:w="1878" w:type="dxa"/>
            <w:vMerge/>
          </w:tcPr>
          <w:p w:rsidR="000B6347" w:rsidRPr="00C20669" w:rsidRDefault="000B6347" w:rsidP="00397FE2">
            <w:pPr>
              <w:jc w:val="both"/>
              <w:rPr>
                <w:rFonts w:cs="Arial"/>
                <w:b/>
                <w:sz w:val="20"/>
              </w:rPr>
            </w:pPr>
          </w:p>
        </w:tc>
        <w:tc>
          <w:tcPr>
            <w:tcW w:w="1163" w:type="dxa"/>
            <w:vMerge/>
          </w:tcPr>
          <w:p w:rsidR="000B6347" w:rsidRPr="00C20669" w:rsidRDefault="000B6347" w:rsidP="00397FE2">
            <w:pPr>
              <w:jc w:val="both"/>
              <w:rPr>
                <w:rFonts w:cs="Arial"/>
                <w:b/>
                <w:sz w:val="20"/>
              </w:rPr>
            </w:pPr>
          </w:p>
        </w:tc>
        <w:tc>
          <w:tcPr>
            <w:tcW w:w="1941" w:type="dxa"/>
            <w:vMerge/>
          </w:tcPr>
          <w:p w:rsidR="000B6347" w:rsidRPr="00C20669" w:rsidRDefault="000B6347" w:rsidP="00397FE2">
            <w:pPr>
              <w:jc w:val="both"/>
              <w:rPr>
                <w:rFonts w:cs="Arial"/>
                <w:b/>
                <w:sz w:val="20"/>
              </w:rPr>
            </w:pPr>
          </w:p>
        </w:tc>
      </w:tr>
      <w:tr w:rsidR="000B6347" w:rsidRPr="00C20669" w:rsidTr="00397FE2">
        <w:trPr>
          <w:cantSplit/>
          <w:trHeight w:val="1933"/>
          <w:jc w:val="center"/>
        </w:trPr>
        <w:tc>
          <w:tcPr>
            <w:tcW w:w="2326" w:type="dxa"/>
          </w:tcPr>
          <w:p w:rsidR="000B6347" w:rsidRPr="00C20669" w:rsidRDefault="000B6347" w:rsidP="00397FE2">
            <w:pPr>
              <w:jc w:val="both"/>
              <w:rPr>
                <w:rFonts w:cs="Arial"/>
                <w:sz w:val="20"/>
              </w:rPr>
            </w:pPr>
            <w:r w:rsidRPr="00C20669">
              <w:rPr>
                <w:rFonts w:cs="Arial"/>
                <w:iCs/>
                <w:sz w:val="20"/>
              </w:rPr>
              <w:t>Enhanced capabilities of Members to deliver and improve access to high-quality weather, climate, water and related environmental predictions, information, warnings and services in response to users’ needs and to enable their use in decision-making by relevant societal sectors</w:t>
            </w:r>
          </w:p>
        </w:tc>
        <w:tc>
          <w:tcPr>
            <w:tcW w:w="1968" w:type="dxa"/>
            <w:shd w:val="clear" w:color="auto" w:fill="auto"/>
          </w:tcPr>
          <w:p w:rsidR="000B6347" w:rsidRPr="00C20669" w:rsidRDefault="000B6347" w:rsidP="00397FE2">
            <w:pPr>
              <w:jc w:val="both"/>
              <w:rPr>
                <w:rFonts w:cs="Arial"/>
                <w:sz w:val="20"/>
              </w:rPr>
            </w:pPr>
            <w:r w:rsidRPr="00880194">
              <w:rPr>
                <w:rFonts w:cs="Arial"/>
                <w:sz w:val="20"/>
              </w:rPr>
              <w:t>Improved access to seamless weather, climate, water, and related environmental products and services (e.g. warnings, forecasts and supporting information)</w:t>
            </w:r>
          </w:p>
        </w:tc>
        <w:tc>
          <w:tcPr>
            <w:tcW w:w="2326" w:type="dxa"/>
            <w:shd w:val="clear" w:color="auto" w:fill="auto"/>
          </w:tcPr>
          <w:p w:rsidR="000B6347" w:rsidRDefault="000B6347" w:rsidP="000B6347">
            <w:pPr>
              <w:widowControl w:val="0"/>
              <w:numPr>
                <w:ilvl w:val="0"/>
                <w:numId w:val="21"/>
              </w:numPr>
              <w:ind w:left="172" w:hanging="180"/>
              <w:jc w:val="both"/>
              <w:rPr>
                <w:rFonts w:cs="Arial"/>
                <w:sz w:val="20"/>
              </w:rPr>
            </w:pPr>
            <w:r w:rsidRPr="00880194">
              <w:rPr>
                <w:rFonts w:cs="Arial"/>
                <w:sz w:val="20"/>
              </w:rPr>
              <w:t>Percentage of NMHSs with regular access to products provided by global and regional centres</w:t>
            </w:r>
            <w:r>
              <w:rPr>
                <w:rFonts w:cs="Arial"/>
                <w:sz w:val="20"/>
              </w:rPr>
              <w:t>.</w:t>
            </w:r>
            <w:r w:rsidRPr="00880194">
              <w:rPr>
                <w:rFonts w:cs="Arial"/>
                <w:sz w:val="20"/>
              </w:rPr>
              <w:t xml:space="preserve"> </w:t>
            </w:r>
          </w:p>
          <w:p w:rsidR="000B6347" w:rsidRPr="00C20669" w:rsidRDefault="000B6347" w:rsidP="000B6347">
            <w:pPr>
              <w:widowControl w:val="0"/>
              <w:numPr>
                <w:ilvl w:val="0"/>
                <w:numId w:val="21"/>
              </w:numPr>
              <w:ind w:left="172" w:hanging="180"/>
              <w:jc w:val="both"/>
              <w:rPr>
                <w:rFonts w:cs="Arial"/>
                <w:sz w:val="20"/>
              </w:rPr>
            </w:pPr>
            <w:r w:rsidRPr="00880194">
              <w:rPr>
                <w:rFonts w:cs="Arial"/>
                <w:sz w:val="20"/>
              </w:rPr>
              <w:t>Number of NMHSs expressing user satisfaction with the (a) availability, (b) reliability and (c) range of products that are (d) received in time and (e) are an essential contribution to decision making</w:t>
            </w:r>
          </w:p>
        </w:tc>
        <w:tc>
          <w:tcPr>
            <w:tcW w:w="2621" w:type="dxa"/>
            <w:shd w:val="clear" w:color="auto" w:fill="auto"/>
          </w:tcPr>
          <w:p w:rsidR="000B6347" w:rsidRDefault="000B6347" w:rsidP="000B6347">
            <w:pPr>
              <w:pStyle w:val="ListParagraph"/>
              <w:numPr>
                <w:ilvl w:val="0"/>
                <w:numId w:val="29"/>
              </w:numPr>
              <w:ind w:left="186" w:hanging="180"/>
              <w:jc w:val="both"/>
              <w:rPr>
                <w:rFonts w:ascii="Arial" w:hAnsi="Arial" w:cs="Arial"/>
                <w:sz w:val="20"/>
                <w:lang w:val="en-GB"/>
              </w:rPr>
            </w:pPr>
            <w:r w:rsidRPr="004166F9">
              <w:rPr>
                <w:rFonts w:ascii="Arial" w:hAnsi="Arial" w:cs="Arial"/>
                <w:sz w:val="20"/>
                <w:lang w:val="en-GB"/>
              </w:rPr>
              <w:t>Work with NMHSs to identify required products from global and regional centres and the assist in proving access to those products.</w:t>
            </w:r>
          </w:p>
          <w:p w:rsidR="000B6347" w:rsidRPr="004166F9" w:rsidRDefault="000B6347" w:rsidP="000B6347">
            <w:pPr>
              <w:pStyle w:val="ListParagraph"/>
              <w:numPr>
                <w:ilvl w:val="0"/>
                <w:numId w:val="29"/>
              </w:numPr>
              <w:ind w:left="186" w:hanging="180"/>
              <w:jc w:val="both"/>
              <w:rPr>
                <w:rFonts w:ascii="Arial" w:hAnsi="Arial" w:cs="Arial"/>
                <w:sz w:val="20"/>
                <w:lang w:val="en-GB"/>
              </w:rPr>
            </w:pPr>
            <w:r>
              <w:rPr>
                <w:rFonts w:ascii="Arial" w:hAnsi="Arial" w:cs="Arial"/>
                <w:sz w:val="20"/>
                <w:lang w:val="en-GB"/>
              </w:rPr>
              <w:t>Assist NMHSs to create satisfaction surveys.</w:t>
            </w:r>
          </w:p>
          <w:p w:rsidR="000B6347" w:rsidRPr="00C20669" w:rsidRDefault="000B6347" w:rsidP="00397FE2">
            <w:pPr>
              <w:jc w:val="both"/>
              <w:rPr>
                <w:rFonts w:cs="Arial"/>
                <w:sz w:val="20"/>
              </w:rPr>
            </w:pPr>
          </w:p>
        </w:tc>
        <w:tc>
          <w:tcPr>
            <w:tcW w:w="1878" w:type="dxa"/>
          </w:tcPr>
          <w:p w:rsidR="000B6347" w:rsidRPr="00C20669" w:rsidRDefault="000B6347" w:rsidP="00397FE2">
            <w:pPr>
              <w:jc w:val="both"/>
              <w:rPr>
                <w:rFonts w:cs="Arial"/>
                <w:sz w:val="20"/>
              </w:rPr>
            </w:pPr>
          </w:p>
        </w:tc>
        <w:tc>
          <w:tcPr>
            <w:tcW w:w="1163" w:type="dxa"/>
          </w:tcPr>
          <w:p w:rsidR="000B6347" w:rsidRPr="00C20669" w:rsidRDefault="000B6347" w:rsidP="00397FE2">
            <w:pPr>
              <w:jc w:val="both"/>
              <w:rPr>
                <w:rFonts w:cs="Arial"/>
                <w:sz w:val="20"/>
              </w:rPr>
            </w:pPr>
          </w:p>
        </w:tc>
        <w:tc>
          <w:tcPr>
            <w:tcW w:w="1941" w:type="dxa"/>
          </w:tcPr>
          <w:p w:rsidR="000B6347" w:rsidRPr="00C20669" w:rsidRDefault="000B6347" w:rsidP="00397FE2">
            <w:pPr>
              <w:jc w:val="both"/>
              <w:rPr>
                <w:rFonts w:cs="Arial"/>
                <w:b/>
                <w:sz w:val="20"/>
              </w:rPr>
            </w:pPr>
            <w:r w:rsidRPr="00C20669">
              <w:rPr>
                <w:rFonts w:cs="Arial"/>
                <w:b/>
                <w:sz w:val="20"/>
              </w:rPr>
              <w:t>CMO's Budget</w:t>
            </w:r>
          </w:p>
        </w:tc>
      </w:tr>
      <w:tr w:rsidR="000B6347" w:rsidRPr="00C20669" w:rsidTr="00397FE2">
        <w:trPr>
          <w:cantSplit/>
          <w:trHeight w:val="1933"/>
          <w:jc w:val="center"/>
        </w:trPr>
        <w:tc>
          <w:tcPr>
            <w:tcW w:w="2326" w:type="dxa"/>
          </w:tcPr>
          <w:p w:rsidR="000B6347" w:rsidRPr="00C20669" w:rsidRDefault="000B6347" w:rsidP="00397FE2">
            <w:pPr>
              <w:jc w:val="both"/>
              <w:rPr>
                <w:rFonts w:cs="Arial"/>
                <w:sz w:val="20"/>
              </w:rPr>
            </w:pPr>
            <w:r w:rsidRPr="00C20669">
              <w:rPr>
                <w:rFonts w:cs="Arial"/>
                <w:iCs/>
                <w:sz w:val="20"/>
              </w:rPr>
              <w:t>Enhanced capabilities of Members to reduce risks and potential impacts of hazards caused by weather, climate, water and related environmental elements</w:t>
            </w:r>
          </w:p>
        </w:tc>
        <w:tc>
          <w:tcPr>
            <w:tcW w:w="1968" w:type="dxa"/>
            <w:shd w:val="clear" w:color="auto" w:fill="auto"/>
          </w:tcPr>
          <w:p w:rsidR="000B6347" w:rsidRPr="00C20669" w:rsidRDefault="000B6347" w:rsidP="00397FE2">
            <w:pPr>
              <w:jc w:val="both"/>
              <w:rPr>
                <w:rFonts w:cs="Arial"/>
                <w:sz w:val="20"/>
              </w:rPr>
            </w:pPr>
            <w:r w:rsidRPr="00880194">
              <w:rPr>
                <w:rFonts w:cs="Arial"/>
                <w:sz w:val="20"/>
              </w:rPr>
              <w:t>Multi-hazard early warning systems are implemented</w:t>
            </w:r>
            <w:r>
              <w:rPr>
                <w:rFonts w:cs="Arial"/>
                <w:sz w:val="20"/>
              </w:rPr>
              <w:t xml:space="preserve"> and operating</w:t>
            </w:r>
          </w:p>
        </w:tc>
        <w:tc>
          <w:tcPr>
            <w:tcW w:w="2326" w:type="dxa"/>
            <w:shd w:val="clear" w:color="auto" w:fill="auto"/>
          </w:tcPr>
          <w:p w:rsidR="000B6347" w:rsidRDefault="000B6347" w:rsidP="000B6347">
            <w:pPr>
              <w:pStyle w:val="ListParagraph"/>
              <w:numPr>
                <w:ilvl w:val="0"/>
                <w:numId w:val="22"/>
              </w:numPr>
              <w:ind w:left="172" w:hanging="172"/>
              <w:jc w:val="both"/>
              <w:rPr>
                <w:rFonts w:ascii="Arial" w:hAnsi="Arial" w:cs="Arial"/>
                <w:sz w:val="20"/>
                <w:lang w:val="en-GB"/>
              </w:rPr>
            </w:pPr>
            <w:r w:rsidRPr="00880194">
              <w:rPr>
                <w:rFonts w:ascii="Arial" w:hAnsi="Arial" w:cs="Arial"/>
                <w:sz w:val="20"/>
                <w:lang w:val="en-GB"/>
              </w:rPr>
              <w:t>Number of NMHSs contributing to the implementation of multi-hazard early warning systems</w:t>
            </w:r>
            <w:r>
              <w:rPr>
                <w:rFonts w:ascii="Arial" w:hAnsi="Arial" w:cs="Arial"/>
                <w:sz w:val="20"/>
                <w:lang w:val="en-GB"/>
              </w:rPr>
              <w:t>.</w:t>
            </w:r>
          </w:p>
          <w:p w:rsidR="000B6347" w:rsidRDefault="000B6347" w:rsidP="000B6347">
            <w:pPr>
              <w:pStyle w:val="ListParagraph"/>
              <w:numPr>
                <w:ilvl w:val="0"/>
                <w:numId w:val="22"/>
              </w:numPr>
              <w:ind w:left="172" w:hanging="172"/>
              <w:jc w:val="both"/>
              <w:rPr>
                <w:rFonts w:ascii="Arial" w:hAnsi="Arial" w:cs="Arial"/>
                <w:sz w:val="20"/>
                <w:lang w:val="en-GB"/>
              </w:rPr>
            </w:pPr>
            <w:r w:rsidRPr="00880194">
              <w:rPr>
                <w:rFonts w:ascii="Arial" w:hAnsi="Arial" w:cs="Arial"/>
                <w:sz w:val="20"/>
                <w:lang w:val="en-GB"/>
              </w:rPr>
              <w:t>Number of Members establishing flood management plans</w:t>
            </w:r>
            <w:r>
              <w:rPr>
                <w:rFonts w:ascii="Arial" w:hAnsi="Arial" w:cs="Arial"/>
                <w:sz w:val="20"/>
                <w:lang w:val="en-GB"/>
              </w:rPr>
              <w:t>.</w:t>
            </w:r>
          </w:p>
          <w:p w:rsidR="000B6347" w:rsidRPr="00880194" w:rsidRDefault="000B6347" w:rsidP="000B6347">
            <w:pPr>
              <w:pStyle w:val="ListParagraph"/>
              <w:numPr>
                <w:ilvl w:val="0"/>
                <w:numId w:val="22"/>
              </w:numPr>
              <w:ind w:left="172" w:hanging="172"/>
              <w:jc w:val="both"/>
              <w:rPr>
                <w:rFonts w:ascii="Arial" w:hAnsi="Arial" w:cs="Arial"/>
                <w:sz w:val="20"/>
                <w:lang w:val="en-GB"/>
              </w:rPr>
            </w:pPr>
            <w:r w:rsidRPr="00880194">
              <w:rPr>
                <w:rFonts w:ascii="Arial" w:hAnsi="Arial" w:cs="Arial"/>
                <w:sz w:val="20"/>
                <w:lang w:val="en-GB"/>
              </w:rPr>
              <w:t>NMHSs and Regional Centres that issue drought early warnings</w:t>
            </w:r>
          </w:p>
        </w:tc>
        <w:tc>
          <w:tcPr>
            <w:tcW w:w="2621" w:type="dxa"/>
            <w:shd w:val="clear" w:color="auto" w:fill="auto"/>
          </w:tcPr>
          <w:p w:rsidR="000B6347" w:rsidRPr="004166F9" w:rsidRDefault="000B6347" w:rsidP="000B6347">
            <w:pPr>
              <w:pStyle w:val="ListParagraph"/>
              <w:numPr>
                <w:ilvl w:val="0"/>
                <w:numId w:val="30"/>
              </w:numPr>
              <w:ind w:left="186" w:hanging="180"/>
              <w:jc w:val="both"/>
              <w:rPr>
                <w:rFonts w:ascii="Arial" w:hAnsi="Arial" w:cs="Arial"/>
                <w:sz w:val="20"/>
              </w:rPr>
            </w:pPr>
            <w:r>
              <w:rPr>
                <w:rFonts w:ascii="Arial" w:hAnsi="Arial" w:cs="Arial"/>
                <w:sz w:val="20"/>
              </w:rPr>
              <w:t>Assist NMHSs to implement a multi-hazard early warning system.</w:t>
            </w:r>
          </w:p>
        </w:tc>
        <w:tc>
          <w:tcPr>
            <w:tcW w:w="1878" w:type="dxa"/>
          </w:tcPr>
          <w:p w:rsidR="000B6347" w:rsidRPr="00C20669" w:rsidRDefault="000B6347" w:rsidP="00397FE2">
            <w:pPr>
              <w:jc w:val="both"/>
              <w:rPr>
                <w:rFonts w:cs="Arial"/>
                <w:sz w:val="20"/>
              </w:rPr>
            </w:pPr>
          </w:p>
        </w:tc>
        <w:tc>
          <w:tcPr>
            <w:tcW w:w="1163" w:type="dxa"/>
          </w:tcPr>
          <w:p w:rsidR="000B6347" w:rsidRPr="00C20669" w:rsidRDefault="000B6347" w:rsidP="00397FE2">
            <w:pPr>
              <w:jc w:val="both"/>
              <w:rPr>
                <w:rFonts w:cs="Arial"/>
                <w:sz w:val="20"/>
              </w:rPr>
            </w:pPr>
          </w:p>
        </w:tc>
        <w:tc>
          <w:tcPr>
            <w:tcW w:w="1941" w:type="dxa"/>
          </w:tcPr>
          <w:p w:rsidR="000B6347" w:rsidRPr="000129EF" w:rsidRDefault="000B6347" w:rsidP="00397FE2">
            <w:pPr>
              <w:jc w:val="both"/>
              <w:rPr>
                <w:rFonts w:cs="Arial"/>
                <w:b/>
                <w:sz w:val="20"/>
              </w:rPr>
            </w:pPr>
            <w:r w:rsidRPr="00397FE2">
              <w:rPr>
                <w:rFonts w:cs="Arial"/>
                <w:b/>
                <w:sz w:val="20"/>
              </w:rPr>
              <w:t>CMO's budget</w:t>
            </w:r>
            <w:r w:rsidRPr="000129EF">
              <w:rPr>
                <w:rFonts w:cs="Arial"/>
                <w:b/>
                <w:sz w:val="20"/>
              </w:rPr>
              <w:t xml:space="preserve"> </w:t>
            </w:r>
          </w:p>
        </w:tc>
      </w:tr>
    </w:tbl>
    <w:p w:rsidR="000B6347" w:rsidRPr="00BD5FDC" w:rsidRDefault="000B6347" w:rsidP="00397FE2">
      <w:pPr>
        <w:jc w:val="both"/>
        <w:rPr>
          <w:rFonts w:cs="Arial"/>
          <w:szCs w:val="22"/>
        </w:rPr>
      </w:pPr>
    </w:p>
    <w:p w:rsidR="000B6347" w:rsidRDefault="000B6347" w:rsidP="00397FE2">
      <w:pPr>
        <w:jc w:val="both"/>
        <w:rPr>
          <w:rFonts w:cs="Arial"/>
          <w:szCs w:val="22"/>
        </w:rPr>
      </w:pPr>
    </w:p>
    <w:p w:rsidR="000B6347" w:rsidRDefault="000B6347">
      <w:pPr>
        <w:rPr>
          <w:rFonts w:cs="Arial"/>
          <w:szCs w:val="22"/>
        </w:rPr>
      </w:pPr>
      <w:r>
        <w:rPr>
          <w:rFonts w:cs="Arial"/>
          <w:szCs w:val="22"/>
        </w:rPr>
        <w:br w:type="page"/>
      </w:r>
    </w:p>
    <w:tbl>
      <w:tblPr>
        <w:tblW w:w="14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26"/>
        <w:gridCol w:w="1968"/>
        <w:gridCol w:w="2326"/>
        <w:gridCol w:w="2621"/>
        <w:gridCol w:w="1878"/>
        <w:gridCol w:w="1163"/>
        <w:gridCol w:w="1941"/>
      </w:tblGrid>
      <w:tr w:rsidR="000B6347" w:rsidRPr="00C20669" w:rsidTr="00397FE2">
        <w:trPr>
          <w:cantSplit/>
          <w:trHeight w:val="304"/>
          <w:tblHeader/>
          <w:jc w:val="center"/>
        </w:trPr>
        <w:tc>
          <w:tcPr>
            <w:tcW w:w="4294" w:type="dxa"/>
            <w:gridSpan w:val="2"/>
          </w:tcPr>
          <w:p w:rsidR="000B6347" w:rsidRPr="00C20669" w:rsidRDefault="000B6347" w:rsidP="00397FE2">
            <w:pPr>
              <w:jc w:val="both"/>
              <w:rPr>
                <w:rFonts w:cs="Arial"/>
                <w:b/>
                <w:sz w:val="20"/>
              </w:rPr>
            </w:pPr>
            <w:r w:rsidRPr="00C20669">
              <w:rPr>
                <w:rFonts w:cs="Arial"/>
                <w:sz w:val="20"/>
              </w:rPr>
              <w:br w:type="page"/>
            </w:r>
            <w:r w:rsidRPr="00C20669">
              <w:rPr>
                <w:rFonts w:cs="Arial"/>
                <w:b/>
                <w:sz w:val="20"/>
              </w:rPr>
              <w:t>STRATEGY</w:t>
            </w:r>
          </w:p>
        </w:tc>
        <w:tc>
          <w:tcPr>
            <w:tcW w:w="9929" w:type="dxa"/>
            <w:gridSpan w:val="5"/>
          </w:tcPr>
          <w:p w:rsidR="000B6347" w:rsidRPr="00C20669" w:rsidRDefault="000B6347" w:rsidP="00397FE2">
            <w:pPr>
              <w:jc w:val="both"/>
              <w:rPr>
                <w:rFonts w:cs="Arial"/>
                <w:sz w:val="20"/>
              </w:rPr>
            </w:pPr>
            <w:r>
              <w:rPr>
                <w:rFonts w:cs="Arial"/>
                <w:sz w:val="20"/>
              </w:rPr>
              <w:t>E</w:t>
            </w:r>
            <w:r w:rsidRPr="001400E8">
              <w:rPr>
                <w:rFonts w:cs="Arial"/>
                <w:sz w:val="20"/>
              </w:rPr>
              <w:t>nsur</w:t>
            </w:r>
            <w:r>
              <w:rPr>
                <w:rFonts w:cs="Arial"/>
                <w:sz w:val="20"/>
              </w:rPr>
              <w:t>ing</w:t>
            </w:r>
            <w:r w:rsidRPr="001400E8">
              <w:rPr>
                <w:rFonts w:cs="Arial"/>
                <w:sz w:val="20"/>
              </w:rPr>
              <w:t xml:space="preserve"> food security, sustainable access to water and energy, healthy lives, and economic growth, and combat climate change</w:t>
            </w:r>
          </w:p>
        </w:tc>
      </w:tr>
      <w:tr w:rsidR="000B6347" w:rsidRPr="00C20669" w:rsidTr="00397FE2">
        <w:trPr>
          <w:cantSplit/>
          <w:trHeight w:val="314"/>
          <w:tblHeader/>
          <w:jc w:val="center"/>
        </w:trPr>
        <w:tc>
          <w:tcPr>
            <w:tcW w:w="4294" w:type="dxa"/>
            <w:gridSpan w:val="2"/>
          </w:tcPr>
          <w:p w:rsidR="000B6347" w:rsidRPr="00C20669" w:rsidRDefault="000B6347" w:rsidP="00397FE2">
            <w:pPr>
              <w:jc w:val="both"/>
              <w:rPr>
                <w:rFonts w:cs="Arial"/>
                <w:b/>
                <w:sz w:val="20"/>
              </w:rPr>
            </w:pPr>
            <w:r w:rsidRPr="00C20669">
              <w:rPr>
                <w:rFonts w:cs="Arial"/>
                <w:b/>
                <w:sz w:val="20"/>
              </w:rPr>
              <w:t>OUTCOME(S)</w:t>
            </w:r>
          </w:p>
        </w:tc>
        <w:tc>
          <w:tcPr>
            <w:tcW w:w="9929" w:type="dxa"/>
            <w:gridSpan w:val="5"/>
          </w:tcPr>
          <w:p w:rsidR="000B6347" w:rsidRPr="00C20669" w:rsidRDefault="000B6347" w:rsidP="00397FE2">
            <w:pPr>
              <w:jc w:val="both"/>
              <w:rPr>
                <w:rFonts w:cs="Arial"/>
                <w:sz w:val="20"/>
                <w:lang w:val="en-CA"/>
              </w:rPr>
            </w:pPr>
            <w:r w:rsidRPr="001400E8">
              <w:rPr>
                <w:rFonts w:cs="Arial"/>
                <w:sz w:val="20"/>
                <w:lang w:val="en-CA"/>
              </w:rPr>
              <w:t xml:space="preserve">WMO Integrated </w:t>
            </w:r>
            <w:r>
              <w:rPr>
                <w:rFonts w:cs="Arial"/>
                <w:sz w:val="20"/>
                <w:lang w:val="en-CA"/>
              </w:rPr>
              <w:t>G</w:t>
            </w:r>
            <w:r w:rsidRPr="001400E8">
              <w:rPr>
                <w:rFonts w:cs="Arial"/>
                <w:sz w:val="20"/>
                <w:lang w:val="en-CA"/>
              </w:rPr>
              <w:t>lobal Observing System</w:t>
            </w:r>
            <w:r>
              <w:rPr>
                <w:rFonts w:cs="Arial"/>
                <w:sz w:val="20"/>
                <w:lang w:val="en-CA"/>
              </w:rPr>
              <w:t xml:space="preserve"> </w:t>
            </w:r>
          </w:p>
        </w:tc>
      </w:tr>
      <w:tr w:rsidR="000B6347" w:rsidRPr="00C20669" w:rsidTr="00397FE2">
        <w:trPr>
          <w:cantSplit/>
          <w:trHeight w:val="314"/>
          <w:tblHeader/>
          <w:jc w:val="center"/>
        </w:trPr>
        <w:tc>
          <w:tcPr>
            <w:tcW w:w="4294" w:type="dxa"/>
            <w:gridSpan w:val="2"/>
          </w:tcPr>
          <w:p w:rsidR="000B6347" w:rsidRPr="00C20669" w:rsidRDefault="000B6347" w:rsidP="00397FE2">
            <w:pPr>
              <w:jc w:val="both"/>
              <w:rPr>
                <w:rFonts w:cs="Arial"/>
                <w:b/>
                <w:sz w:val="20"/>
              </w:rPr>
            </w:pPr>
            <w:r w:rsidRPr="00C20669">
              <w:rPr>
                <w:rFonts w:cs="Arial"/>
                <w:b/>
                <w:sz w:val="20"/>
              </w:rPr>
              <w:t>PRINCIPAL MEASURE</w:t>
            </w:r>
          </w:p>
        </w:tc>
        <w:tc>
          <w:tcPr>
            <w:tcW w:w="9929" w:type="dxa"/>
            <w:gridSpan w:val="5"/>
          </w:tcPr>
          <w:p w:rsidR="000B6347" w:rsidRPr="00C20669" w:rsidRDefault="000B6347" w:rsidP="00397FE2">
            <w:pPr>
              <w:jc w:val="both"/>
              <w:rPr>
                <w:rFonts w:cs="Arial"/>
                <w:sz w:val="20"/>
              </w:rPr>
            </w:pPr>
            <w:r w:rsidRPr="001400E8">
              <w:rPr>
                <w:rFonts w:cs="Arial"/>
                <w:sz w:val="20"/>
              </w:rPr>
              <w:t>Improved Observations and Data Exchange</w:t>
            </w:r>
            <w:r>
              <w:rPr>
                <w:rFonts w:cs="Arial"/>
                <w:sz w:val="20"/>
              </w:rPr>
              <w:t xml:space="preserve"> </w:t>
            </w:r>
          </w:p>
        </w:tc>
      </w:tr>
      <w:tr w:rsidR="000B6347" w:rsidRPr="00C20669" w:rsidTr="00397FE2">
        <w:trPr>
          <w:cantSplit/>
          <w:trHeight w:val="413"/>
          <w:tblHeader/>
          <w:jc w:val="center"/>
        </w:trPr>
        <w:tc>
          <w:tcPr>
            <w:tcW w:w="2326" w:type="dxa"/>
            <w:vMerge w:val="restart"/>
            <w:vAlign w:val="center"/>
          </w:tcPr>
          <w:p w:rsidR="000B6347" w:rsidRPr="00C20669" w:rsidRDefault="000B6347" w:rsidP="00397FE2">
            <w:pPr>
              <w:jc w:val="both"/>
              <w:rPr>
                <w:rFonts w:cs="Arial"/>
                <w:b/>
                <w:sz w:val="20"/>
              </w:rPr>
            </w:pPr>
            <w:r w:rsidRPr="00C20669">
              <w:rPr>
                <w:rFonts w:cs="Arial"/>
                <w:b/>
                <w:sz w:val="20"/>
              </w:rPr>
              <w:t xml:space="preserve">OUTPUTS </w:t>
            </w:r>
          </w:p>
        </w:tc>
        <w:tc>
          <w:tcPr>
            <w:tcW w:w="1968" w:type="dxa"/>
            <w:vMerge w:val="restart"/>
            <w:vAlign w:val="center"/>
          </w:tcPr>
          <w:p w:rsidR="000B6347" w:rsidRPr="00C20669" w:rsidRDefault="000B6347" w:rsidP="00397FE2">
            <w:pPr>
              <w:jc w:val="both"/>
              <w:rPr>
                <w:rFonts w:cs="Arial"/>
                <w:b/>
                <w:sz w:val="20"/>
              </w:rPr>
            </w:pPr>
            <w:r w:rsidRPr="00C20669">
              <w:rPr>
                <w:rFonts w:cs="Arial"/>
                <w:b/>
                <w:sz w:val="20"/>
              </w:rPr>
              <w:t>OUTPUT INDICATORS</w:t>
            </w:r>
          </w:p>
        </w:tc>
        <w:tc>
          <w:tcPr>
            <w:tcW w:w="2326" w:type="dxa"/>
            <w:vMerge w:val="restart"/>
            <w:vAlign w:val="center"/>
          </w:tcPr>
          <w:p w:rsidR="000B6347" w:rsidRPr="00C20669" w:rsidRDefault="000B6347" w:rsidP="00397FE2">
            <w:pPr>
              <w:jc w:val="both"/>
              <w:rPr>
                <w:rFonts w:cs="Arial"/>
                <w:b/>
                <w:sz w:val="20"/>
              </w:rPr>
            </w:pPr>
          </w:p>
          <w:p w:rsidR="000B6347" w:rsidRPr="00C20669" w:rsidRDefault="000B6347" w:rsidP="00397FE2">
            <w:pPr>
              <w:jc w:val="both"/>
              <w:rPr>
                <w:rFonts w:cs="Arial"/>
                <w:b/>
                <w:sz w:val="20"/>
              </w:rPr>
            </w:pPr>
            <w:r w:rsidRPr="00C20669">
              <w:rPr>
                <w:rFonts w:cs="Arial"/>
                <w:b/>
                <w:sz w:val="20"/>
              </w:rPr>
              <w:t>MEANS OF VERIFICATION</w:t>
            </w:r>
          </w:p>
          <w:p w:rsidR="000B6347" w:rsidRPr="00C20669" w:rsidRDefault="000B6347" w:rsidP="00397FE2">
            <w:pPr>
              <w:jc w:val="both"/>
              <w:rPr>
                <w:rFonts w:cs="Arial"/>
                <w:b/>
                <w:sz w:val="20"/>
              </w:rPr>
            </w:pPr>
          </w:p>
        </w:tc>
        <w:tc>
          <w:tcPr>
            <w:tcW w:w="2621" w:type="dxa"/>
            <w:vMerge w:val="restart"/>
            <w:vAlign w:val="center"/>
          </w:tcPr>
          <w:p w:rsidR="000B6347" w:rsidRPr="00C20669" w:rsidRDefault="000B6347" w:rsidP="00397FE2">
            <w:pPr>
              <w:jc w:val="both"/>
              <w:rPr>
                <w:rFonts w:cs="Arial"/>
                <w:b/>
                <w:sz w:val="20"/>
              </w:rPr>
            </w:pPr>
            <w:r w:rsidRPr="00C20669">
              <w:rPr>
                <w:rFonts w:cs="Arial"/>
                <w:b/>
                <w:sz w:val="20"/>
              </w:rPr>
              <w:t>ACTIONS</w:t>
            </w:r>
          </w:p>
        </w:tc>
        <w:tc>
          <w:tcPr>
            <w:tcW w:w="1878" w:type="dxa"/>
            <w:vMerge w:val="restart"/>
            <w:vAlign w:val="center"/>
          </w:tcPr>
          <w:p w:rsidR="000B6347" w:rsidRPr="00C20669" w:rsidRDefault="000B6347" w:rsidP="00397FE2">
            <w:pPr>
              <w:jc w:val="both"/>
              <w:rPr>
                <w:rFonts w:cs="Arial"/>
                <w:b/>
                <w:i/>
                <w:sz w:val="20"/>
              </w:rPr>
            </w:pPr>
            <w:r w:rsidRPr="00C20669">
              <w:rPr>
                <w:rFonts w:cs="Arial"/>
                <w:b/>
                <w:sz w:val="20"/>
              </w:rPr>
              <w:t>TIME FRAME</w:t>
            </w:r>
          </w:p>
        </w:tc>
        <w:tc>
          <w:tcPr>
            <w:tcW w:w="1163" w:type="dxa"/>
            <w:vMerge w:val="restart"/>
            <w:vAlign w:val="center"/>
          </w:tcPr>
          <w:p w:rsidR="000B6347" w:rsidRPr="00C20669" w:rsidRDefault="000B6347" w:rsidP="00397FE2">
            <w:pPr>
              <w:jc w:val="both"/>
              <w:rPr>
                <w:rFonts w:cs="Arial"/>
                <w:b/>
                <w:sz w:val="20"/>
              </w:rPr>
            </w:pPr>
            <w:r w:rsidRPr="00C20669">
              <w:rPr>
                <w:rFonts w:cs="Arial"/>
                <w:b/>
                <w:sz w:val="20"/>
              </w:rPr>
              <w:t>BUDGET</w:t>
            </w:r>
          </w:p>
          <w:p w:rsidR="000B6347" w:rsidRPr="00C20669" w:rsidRDefault="000B6347" w:rsidP="00397FE2">
            <w:pPr>
              <w:jc w:val="both"/>
              <w:rPr>
                <w:rFonts w:cs="Arial"/>
                <w:b/>
                <w:sz w:val="20"/>
              </w:rPr>
            </w:pPr>
            <w:r w:rsidRPr="00C20669">
              <w:rPr>
                <w:rFonts w:cs="Arial"/>
                <w:b/>
                <w:sz w:val="20"/>
              </w:rPr>
              <w:t>(USD)</w:t>
            </w:r>
          </w:p>
        </w:tc>
        <w:tc>
          <w:tcPr>
            <w:tcW w:w="1941" w:type="dxa"/>
            <w:vMerge w:val="restart"/>
            <w:vAlign w:val="center"/>
          </w:tcPr>
          <w:p w:rsidR="000B6347" w:rsidRPr="00C20669" w:rsidRDefault="000B6347" w:rsidP="00397FE2">
            <w:pPr>
              <w:jc w:val="both"/>
              <w:rPr>
                <w:rFonts w:cs="Arial"/>
                <w:b/>
                <w:sz w:val="20"/>
              </w:rPr>
            </w:pPr>
            <w:r w:rsidRPr="00C20669">
              <w:rPr>
                <w:rFonts w:cs="Arial"/>
                <w:b/>
                <w:sz w:val="20"/>
              </w:rPr>
              <w:t>RESPONSIBILITY</w:t>
            </w:r>
          </w:p>
          <w:p w:rsidR="000B6347" w:rsidRPr="00C20669" w:rsidRDefault="000B6347" w:rsidP="00397FE2">
            <w:pPr>
              <w:jc w:val="both"/>
              <w:rPr>
                <w:rFonts w:cs="Arial"/>
                <w:b/>
                <w:sz w:val="20"/>
              </w:rPr>
            </w:pPr>
            <w:r w:rsidRPr="00C20669">
              <w:rPr>
                <w:rFonts w:cs="Arial"/>
                <w:b/>
                <w:sz w:val="20"/>
              </w:rPr>
              <w:t>RESOURCE IN PLACE and REQUIREMENT</w:t>
            </w:r>
          </w:p>
        </w:tc>
      </w:tr>
      <w:tr w:rsidR="000B6347" w:rsidRPr="00C20669" w:rsidTr="00397FE2">
        <w:trPr>
          <w:cantSplit/>
          <w:trHeight w:val="470"/>
          <w:tblHeader/>
          <w:jc w:val="center"/>
        </w:trPr>
        <w:tc>
          <w:tcPr>
            <w:tcW w:w="2326" w:type="dxa"/>
            <w:vMerge/>
          </w:tcPr>
          <w:p w:rsidR="000B6347" w:rsidRPr="00C20669" w:rsidRDefault="000B6347" w:rsidP="00397FE2">
            <w:pPr>
              <w:jc w:val="both"/>
              <w:rPr>
                <w:rFonts w:cs="Arial"/>
                <w:b/>
                <w:sz w:val="20"/>
              </w:rPr>
            </w:pPr>
          </w:p>
        </w:tc>
        <w:tc>
          <w:tcPr>
            <w:tcW w:w="1968" w:type="dxa"/>
            <w:vMerge/>
          </w:tcPr>
          <w:p w:rsidR="000B6347" w:rsidRPr="00C20669" w:rsidRDefault="000B6347" w:rsidP="00397FE2">
            <w:pPr>
              <w:jc w:val="both"/>
              <w:rPr>
                <w:rFonts w:cs="Arial"/>
                <w:b/>
                <w:sz w:val="20"/>
              </w:rPr>
            </w:pPr>
          </w:p>
        </w:tc>
        <w:tc>
          <w:tcPr>
            <w:tcW w:w="2326" w:type="dxa"/>
            <w:vMerge/>
          </w:tcPr>
          <w:p w:rsidR="000B6347" w:rsidRPr="00C20669" w:rsidRDefault="000B6347" w:rsidP="00397FE2">
            <w:pPr>
              <w:jc w:val="both"/>
              <w:rPr>
                <w:rFonts w:cs="Arial"/>
                <w:b/>
                <w:sz w:val="20"/>
              </w:rPr>
            </w:pPr>
          </w:p>
        </w:tc>
        <w:tc>
          <w:tcPr>
            <w:tcW w:w="2621" w:type="dxa"/>
            <w:vMerge/>
          </w:tcPr>
          <w:p w:rsidR="000B6347" w:rsidRPr="00C20669" w:rsidRDefault="000B6347" w:rsidP="00397FE2">
            <w:pPr>
              <w:jc w:val="both"/>
              <w:rPr>
                <w:rFonts w:cs="Arial"/>
                <w:b/>
                <w:sz w:val="20"/>
              </w:rPr>
            </w:pPr>
          </w:p>
        </w:tc>
        <w:tc>
          <w:tcPr>
            <w:tcW w:w="1878" w:type="dxa"/>
            <w:vMerge/>
          </w:tcPr>
          <w:p w:rsidR="000B6347" w:rsidRPr="00C20669" w:rsidRDefault="000B6347" w:rsidP="00397FE2">
            <w:pPr>
              <w:jc w:val="both"/>
              <w:rPr>
                <w:rFonts w:cs="Arial"/>
                <w:b/>
                <w:sz w:val="20"/>
              </w:rPr>
            </w:pPr>
          </w:p>
        </w:tc>
        <w:tc>
          <w:tcPr>
            <w:tcW w:w="1163" w:type="dxa"/>
            <w:vMerge/>
          </w:tcPr>
          <w:p w:rsidR="000B6347" w:rsidRPr="00C20669" w:rsidRDefault="000B6347" w:rsidP="00397FE2">
            <w:pPr>
              <w:jc w:val="both"/>
              <w:rPr>
                <w:rFonts w:cs="Arial"/>
                <w:b/>
                <w:sz w:val="20"/>
              </w:rPr>
            </w:pPr>
          </w:p>
        </w:tc>
        <w:tc>
          <w:tcPr>
            <w:tcW w:w="1941" w:type="dxa"/>
            <w:vMerge/>
          </w:tcPr>
          <w:p w:rsidR="000B6347" w:rsidRPr="00C20669" w:rsidRDefault="000B6347" w:rsidP="00397FE2">
            <w:pPr>
              <w:jc w:val="both"/>
              <w:rPr>
                <w:rFonts w:cs="Arial"/>
                <w:b/>
                <w:sz w:val="20"/>
              </w:rPr>
            </w:pPr>
          </w:p>
        </w:tc>
      </w:tr>
      <w:tr w:rsidR="000B6347" w:rsidRPr="00C20669" w:rsidTr="00397FE2">
        <w:trPr>
          <w:cantSplit/>
          <w:trHeight w:val="1933"/>
          <w:jc w:val="center"/>
        </w:trPr>
        <w:tc>
          <w:tcPr>
            <w:tcW w:w="2326" w:type="dxa"/>
          </w:tcPr>
          <w:p w:rsidR="000B6347" w:rsidRPr="001400E8" w:rsidRDefault="000B6347" w:rsidP="00397FE2">
            <w:pPr>
              <w:jc w:val="both"/>
              <w:rPr>
                <w:rFonts w:cs="Arial"/>
                <w:sz w:val="20"/>
              </w:rPr>
            </w:pPr>
            <w:r w:rsidRPr="001400E8">
              <w:rPr>
                <w:rFonts w:cs="Arial"/>
                <w:iCs/>
                <w:sz w:val="20"/>
              </w:rPr>
              <w:t>Enhanced capabilities of Members to access, develop, implement and use integrated and interoperable Earth- and space-based observation systems for weather, climate and hydrological observations, as well as related environmental and space weather observations, based on world standards set by WMO</w:t>
            </w:r>
          </w:p>
        </w:tc>
        <w:tc>
          <w:tcPr>
            <w:tcW w:w="1968" w:type="dxa"/>
            <w:shd w:val="clear" w:color="auto" w:fill="auto"/>
          </w:tcPr>
          <w:p w:rsidR="000B6347" w:rsidRPr="007836FE" w:rsidRDefault="000B6347" w:rsidP="000B6347">
            <w:pPr>
              <w:pStyle w:val="ListParagraph"/>
              <w:numPr>
                <w:ilvl w:val="0"/>
                <w:numId w:val="23"/>
              </w:numPr>
              <w:ind w:left="340" w:hanging="340"/>
              <w:jc w:val="both"/>
              <w:rPr>
                <w:rFonts w:ascii="Arial" w:hAnsi="Arial" w:cs="Arial"/>
                <w:sz w:val="20"/>
                <w:szCs w:val="20"/>
                <w:lang w:val="en-GB"/>
              </w:rPr>
            </w:pPr>
            <w:r w:rsidRPr="007836FE">
              <w:rPr>
                <w:rFonts w:ascii="Arial" w:hAnsi="Arial" w:cs="Arial"/>
                <w:sz w:val="20"/>
                <w:lang w:val="en-GB"/>
              </w:rPr>
              <w:t>Implementation of WMO Integrated Global Observing System</w:t>
            </w:r>
            <w:r>
              <w:rPr>
                <w:rFonts w:ascii="Arial" w:hAnsi="Arial" w:cs="Arial"/>
                <w:sz w:val="20"/>
                <w:lang w:val="en-GB"/>
              </w:rPr>
              <w:t>.</w:t>
            </w:r>
          </w:p>
          <w:p w:rsidR="000B6347" w:rsidRPr="007836FE" w:rsidRDefault="000B6347" w:rsidP="00397FE2">
            <w:pPr>
              <w:pStyle w:val="ListParagraph"/>
              <w:ind w:left="340"/>
              <w:jc w:val="both"/>
              <w:rPr>
                <w:rFonts w:ascii="Arial" w:hAnsi="Arial" w:cs="Arial"/>
                <w:sz w:val="20"/>
                <w:szCs w:val="20"/>
                <w:lang w:val="en-GB"/>
              </w:rPr>
            </w:pPr>
          </w:p>
          <w:p w:rsidR="000B6347" w:rsidRDefault="000B6347" w:rsidP="000B6347">
            <w:pPr>
              <w:pStyle w:val="ListParagraph"/>
              <w:numPr>
                <w:ilvl w:val="0"/>
                <w:numId w:val="23"/>
              </w:numPr>
              <w:ind w:left="352" w:hanging="352"/>
              <w:jc w:val="both"/>
              <w:rPr>
                <w:rFonts w:ascii="Arial" w:hAnsi="Arial" w:cs="Arial"/>
                <w:sz w:val="20"/>
                <w:szCs w:val="20"/>
                <w:lang w:val="en-GB"/>
              </w:rPr>
            </w:pPr>
            <w:r w:rsidRPr="007836FE">
              <w:rPr>
                <w:rFonts w:ascii="Arial" w:hAnsi="Arial" w:cs="Arial"/>
                <w:sz w:val="20"/>
                <w:szCs w:val="20"/>
                <w:lang w:val="en-GB"/>
              </w:rPr>
              <w:t>WMO information System is developed and implemented</w:t>
            </w:r>
          </w:p>
          <w:p w:rsidR="000B6347" w:rsidRPr="00D9597B" w:rsidRDefault="000B6347" w:rsidP="000B6347">
            <w:pPr>
              <w:pStyle w:val="ListParagraph"/>
              <w:numPr>
                <w:ilvl w:val="0"/>
                <w:numId w:val="23"/>
              </w:numPr>
              <w:ind w:left="352" w:hanging="352"/>
              <w:jc w:val="both"/>
              <w:rPr>
                <w:rFonts w:ascii="Arial" w:hAnsi="Arial" w:cs="Arial"/>
                <w:sz w:val="20"/>
                <w:szCs w:val="20"/>
                <w:lang w:val="en-GB"/>
              </w:rPr>
            </w:pPr>
            <w:r>
              <w:rPr>
                <w:rFonts w:ascii="Arial" w:hAnsi="Arial" w:cs="Arial"/>
                <w:sz w:val="20"/>
                <w:lang w:val="en-GB"/>
              </w:rPr>
              <w:t>Development of national WIGOS implementation plan with key</w:t>
            </w:r>
            <w:r w:rsidRPr="002E3779">
              <w:rPr>
                <w:rFonts w:ascii="Arial" w:hAnsi="Arial" w:cs="Arial"/>
                <w:sz w:val="20"/>
                <w:lang w:val="en-GB"/>
              </w:rPr>
              <w:t xml:space="preserve"> tasks, milestones and deliverables</w:t>
            </w:r>
            <w:r>
              <w:rPr>
                <w:rFonts w:ascii="Arial" w:hAnsi="Arial" w:cs="Arial"/>
                <w:sz w:val="20"/>
                <w:lang w:val="en-GB"/>
              </w:rPr>
              <w:t>.</w:t>
            </w:r>
          </w:p>
        </w:tc>
        <w:tc>
          <w:tcPr>
            <w:tcW w:w="2326" w:type="dxa"/>
            <w:shd w:val="clear" w:color="auto" w:fill="auto"/>
          </w:tcPr>
          <w:p w:rsidR="000B6347" w:rsidRDefault="000B6347" w:rsidP="000B6347">
            <w:pPr>
              <w:pStyle w:val="ListParagraph"/>
              <w:numPr>
                <w:ilvl w:val="0"/>
                <w:numId w:val="24"/>
              </w:numPr>
              <w:ind w:left="352" w:hanging="352"/>
              <w:jc w:val="both"/>
              <w:rPr>
                <w:rFonts w:ascii="Arial" w:hAnsi="Arial" w:cs="Arial"/>
                <w:sz w:val="20"/>
                <w:szCs w:val="20"/>
                <w:lang w:val="en-GB"/>
              </w:rPr>
            </w:pPr>
            <w:r w:rsidRPr="00A50AA9">
              <w:rPr>
                <w:rFonts w:ascii="Arial" w:hAnsi="Arial" w:cs="Arial"/>
                <w:sz w:val="20"/>
                <w:szCs w:val="20"/>
                <w:lang w:val="en-GB"/>
              </w:rPr>
              <w:t>Increas</w:t>
            </w:r>
            <w:r>
              <w:rPr>
                <w:rFonts w:ascii="Arial" w:hAnsi="Arial" w:cs="Arial"/>
                <w:sz w:val="20"/>
                <w:szCs w:val="20"/>
                <w:lang w:val="en-GB"/>
              </w:rPr>
              <w:t>ing the</w:t>
            </w:r>
            <w:r w:rsidRPr="00A50AA9">
              <w:rPr>
                <w:rFonts w:ascii="Arial" w:hAnsi="Arial" w:cs="Arial"/>
                <w:sz w:val="20"/>
                <w:szCs w:val="20"/>
                <w:lang w:val="en-GB"/>
              </w:rPr>
              <w:t xml:space="preserve"> availability of observations for users</w:t>
            </w:r>
            <w:r>
              <w:rPr>
                <w:rFonts w:ascii="Arial" w:hAnsi="Arial" w:cs="Arial"/>
                <w:sz w:val="20"/>
                <w:szCs w:val="20"/>
                <w:lang w:val="en-GB"/>
              </w:rPr>
              <w:t>.</w:t>
            </w:r>
          </w:p>
          <w:p w:rsidR="000B6347" w:rsidRDefault="000B6347" w:rsidP="000B6347">
            <w:pPr>
              <w:pStyle w:val="ListParagraph"/>
              <w:numPr>
                <w:ilvl w:val="0"/>
                <w:numId w:val="24"/>
              </w:numPr>
              <w:ind w:left="352" w:hanging="352"/>
              <w:jc w:val="both"/>
              <w:rPr>
                <w:rFonts w:ascii="Arial" w:hAnsi="Arial" w:cs="Arial"/>
                <w:sz w:val="20"/>
                <w:szCs w:val="20"/>
                <w:lang w:val="en-GB"/>
              </w:rPr>
            </w:pPr>
            <w:r w:rsidRPr="00A50AA9">
              <w:rPr>
                <w:rFonts w:ascii="Arial" w:hAnsi="Arial" w:cs="Arial"/>
                <w:sz w:val="20"/>
                <w:szCs w:val="20"/>
                <w:lang w:val="en-GB"/>
              </w:rPr>
              <w:t xml:space="preserve">Number of </w:t>
            </w:r>
            <w:r>
              <w:rPr>
                <w:rFonts w:ascii="Arial" w:hAnsi="Arial" w:cs="Arial"/>
                <w:sz w:val="20"/>
                <w:szCs w:val="20"/>
                <w:lang w:val="en-GB"/>
              </w:rPr>
              <w:t xml:space="preserve">national </w:t>
            </w:r>
            <w:r w:rsidRPr="00A50AA9">
              <w:rPr>
                <w:rFonts w:ascii="Arial" w:hAnsi="Arial" w:cs="Arial"/>
                <w:sz w:val="20"/>
                <w:szCs w:val="20"/>
                <w:lang w:val="en-GB"/>
              </w:rPr>
              <w:t>partner organizations involved in WIGOS implementation</w:t>
            </w:r>
            <w:r>
              <w:rPr>
                <w:rFonts w:ascii="Arial" w:hAnsi="Arial" w:cs="Arial"/>
                <w:sz w:val="20"/>
                <w:szCs w:val="20"/>
                <w:lang w:val="en-GB"/>
              </w:rPr>
              <w:t>.</w:t>
            </w:r>
          </w:p>
          <w:p w:rsidR="000B6347" w:rsidRPr="002E3779" w:rsidRDefault="000B6347" w:rsidP="000B6347">
            <w:pPr>
              <w:pStyle w:val="ListParagraph"/>
              <w:numPr>
                <w:ilvl w:val="0"/>
                <w:numId w:val="24"/>
              </w:numPr>
              <w:ind w:left="352" w:hanging="352"/>
              <w:jc w:val="both"/>
              <w:rPr>
                <w:rFonts w:ascii="Arial" w:hAnsi="Arial" w:cs="Arial"/>
                <w:sz w:val="20"/>
                <w:szCs w:val="20"/>
                <w:lang w:val="en-GB"/>
              </w:rPr>
            </w:pPr>
            <w:r w:rsidRPr="00A50AA9">
              <w:rPr>
                <w:rFonts w:ascii="Arial" w:hAnsi="Arial" w:cs="Arial"/>
                <w:sz w:val="20"/>
                <w:szCs w:val="20"/>
                <w:lang w:val="en-GB"/>
              </w:rPr>
              <w:t>Progress in the implementation of WIS by NMHSs as measured by: (a) percentage of registered WIS centres and (b) Number of NMHSs with improved observational</w:t>
            </w:r>
            <w:r>
              <w:rPr>
                <w:rFonts w:ascii="Arial" w:hAnsi="Arial" w:cs="Arial"/>
                <w:sz w:val="20"/>
                <w:szCs w:val="20"/>
                <w:lang w:val="en-GB"/>
              </w:rPr>
              <w:t xml:space="preserve"> </w:t>
            </w:r>
            <w:r w:rsidRPr="00A50AA9">
              <w:rPr>
                <w:rFonts w:ascii="Arial" w:hAnsi="Arial" w:cs="Arial"/>
                <w:sz w:val="20"/>
                <w:szCs w:val="20"/>
                <w:lang w:val="en-GB"/>
              </w:rPr>
              <w:t>data and products as a result of implementation of WIS functions</w:t>
            </w:r>
          </w:p>
        </w:tc>
        <w:tc>
          <w:tcPr>
            <w:tcW w:w="2621" w:type="dxa"/>
            <w:shd w:val="clear" w:color="auto" w:fill="auto"/>
          </w:tcPr>
          <w:p w:rsidR="000B6347" w:rsidRDefault="000B6347" w:rsidP="000B6347">
            <w:pPr>
              <w:pStyle w:val="ListParagraph"/>
              <w:numPr>
                <w:ilvl w:val="0"/>
                <w:numId w:val="31"/>
              </w:numPr>
              <w:ind w:left="186" w:hanging="180"/>
              <w:jc w:val="both"/>
              <w:rPr>
                <w:rFonts w:ascii="Arial" w:hAnsi="Arial" w:cs="Arial"/>
                <w:sz w:val="20"/>
                <w:lang w:val="en-GB"/>
              </w:rPr>
            </w:pPr>
            <w:r>
              <w:rPr>
                <w:rFonts w:ascii="Arial" w:hAnsi="Arial" w:cs="Arial"/>
                <w:sz w:val="20"/>
                <w:lang w:val="en-GB"/>
              </w:rPr>
              <w:t>Assist NMHSs in the procurement of instruments and AWSs.</w:t>
            </w:r>
          </w:p>
          <w:p w:rsidR="000B6347" w:rsidRPr="004166F9" w:rsidRDefault="000B6347" w:rsidP="000B6347">
            <w:pPr>
              <w:pStyle w:val="ListParagraph"/>
              <w:numPr>
                <w:ilvl w:val="0"/>
                <w:numId w:val="31"/>
              </w:numPr>
              <w:ind w:left="186" w:hanging="180"/>
              <w:jc w:val="both"/>
              <w:rPr>
                <w:rFonts w:ascii="Arial" w:hAnsi="Arial" w:cs="Arial"/>
                <w:sz w:val="20"/>
                <w:lang w:val="en-GB"/>
              </w:rPr>
            </w:pPr>
            <w:r>
              <w:rPr>
                <w:rFonts w:ascii="Arial" w:hAnsi="Arial" w:cs="Arial"/>
                <w:sz w:val="20"/>
                <w:lang w:val="en-GB"/>
              </w:rPr>
              <w:t>Assist NMHSs where necessary in the creation and implementation of National WIGOS and WIS Implementation plans.</w:t>
            </w:r>
          </w:p>
        </w:tc>
        <w:tc>
          <w:tcPr>
            <w:tcW w:w="1878" w:type="dxa"/>
          </w:tcPr>
          <w:p w:rsidR="000B6347" w:rsidRPr="00C20669" w:rsidRDefault="000B6347" w:rsidP="00397FE2">
            <w:pPr>
              <w:jc w:val="both"/>
              <w:rPr>
                <w:rFonts w:cs="Arial"/>
                <w:sz w:val="20"/>
              </w:rPr>
            </w:pPr>
          </w:p>
        </w:tc>
        <w:tc>
          <w:tcPr>
            <w:tcW w:w="1163" w:type="dxa"/>
          </w:tcPr>
          <w:p w:rsidR="000B6347" w:rsidRPr="00C20669" w:rsidRDefault="000B6347" w:rsidP="00397FE2">
            <w:pPr>
              <w:jc w:val="both"/>
              <w:rPr>
                <w:rFonts w:cs="Arial"/>
                <w:sz w:val="20"/>
              </w:rPr>
            </w:pPr>
          </w:p>
        </w:tc>
        <w:tc>
          <w:tcPr>
            <w:tcW w:w="1941" w:type="dxa"/>
          </w:tcPr>
          <w:p w:rsidR="000B6347" w:rsidRPr="00C20669" w:rsidRDefault="000B6347" w:rsidP="00397FE2">
            <w:pPr>
              <w:jc w:val="both"/>
              <w:rPr>
                <w:rFonts w:cs="Arial"/>
                <w:b/>
                <w:sz w:val="20"/>
              </w:rPr>
            </w:pPr>
            <w:r w:rsidRPr="00C20669">
              <w:rPr>
                <w:rFonts w:cs="Arial"/>
                <w:b/>
                <w:sz w:val="20"/>
              </w:rPr>
              <w:t>CMO's Budget</w:t>
            </w:r>
          </w:p>
        </w:tc>
      </w:tr>
    </w:tbl>
    <w:p w:rsidR="000B6347" w:rsidRDefault="000B6347" w:rsidP="00397FE2">
      <w:pPr>
        <w:jc w:val="both"/>
        <w:rPr>
          <w:rFonts w:cs="Arial"/>
          <w:szCs w:val="22"/>
        </w:rPr>
      </w:pPr>
    </w:p>
    <w:p w:rsidR="000B6347" w:rsidRDefault="000B6347">
      <w:pPr>
        <w:rPr>
          <w:rFonts w:cs="Arial"/>
          <w:szCs w:val="22"/>
        </w:rPr>
      </w:pPr>
      <w:r>
        <w:rPr>
          <w:rFonts w:cs="Arial"/>
          <w:szCs w:val="22"/>
        </w:rPr>
        <w:br w:type="page"/>
      </w:r>
    </w:p>
    <w:tbl>
      <w:tblPr>
        <w:tblW w:w="14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26"/>
        <w:gridCol w:w="1968"/>
        <w:gridCol w:w="2326"/>
        <w:gridCol w:w="2621"/>
        <w:gridCol w:w="1878"/>
        <w:gridCol w:w="1163"/>
        <w:gridCol w:w="1941"/>
      </w:tblGrid>
      <w:tr w:rsidR="000B6347" w:rsidRPr="00C20669" w:rsidTr="00397FE2">
        <w:trPr>
          <w:cantSplit/>
          <w:trHeight w:val="304"/>
          <w:tblHeader/>
          <w:jc w:val="center"/>
        </w:trPr>
        <w:tc>
          <w:tcPr>
            <w:tcW w:w="4294" w:type="dxa"/>
            <w:gridSpan w:val="2"/>
          </w:tcPr>
          <w:p w:rsidR="000B6347" w:rsidRPr="00C20669" w:rsidRDefault="000B6347" w:rsidP="00397FE2">
            <w:pPr>
              <w:jc w:val="both"/>
              <w:rPr>
                <w:rFonts w:cs="Arial"/>
                <w:b/>
                <w:sz w:val="20"/>
              </w:rPr>
            </w:pPr>
            <w:r w:rsidRPr="00C20669">
              <w:rPr>
                <w:rFonts w:cs="Arial"/>
                <w:sz w:val="20"/>
              </w:rPr>
              <w:br w:type="page"/>
            </w:r>
            <w:r w:rsidRPr="00C20669">
              <w:rPr>
                <w:rFonts w:cs="Arial"/>
                <w:b/>
                <w:sz w:val="20"/>
              </w:rPr>
              <w:t>STRATEGY</w:t>
            </w:r>
          </w:p>
        </w:tc>
        <w:tc>
          <w:tcPr>
            <w:tcW w:w="9929" w:type="dxa"/>
            <w:gridSpan w:val="5"/>
          </w:tcPr>
          <w:p w:rsidR="000B6347" w:rsidRPr="00C20669" w:rsidRDefault="000B6347" w:rsidP="00397FE2">
            <w:pPr>
              <w:jc w:val="both"/>
              <w:rPr>
                <w:rFonts w:cs="Arial"/>
                <w:sz w:val="20"/>
              </w:rPr>
            </w:pPr>
            <w:r>
              <w:rPr>
                <w:rFonts w:cs="Arial"/>
                <w:sz w:val="20"/>
              </w:rPr>
              <w:t>E</w:t>
            </w:r>
            <w:r w:rsidRPr="001400E8">
              <w:rPr>
                <w:rFonts w:cs="Arial"/>
                <w:sz w:val="20"/>
              </w:rPr>
              <w:t>nsur</w:t>
            </w:r>
            <w:r>
              <w:rPr>
                <w:rFonts w:cs="Arial"/>
                <w:sz w:val="20"/>
              </w:rPr>
              <w:t>ing</w:t>
            </w:r>
            <w:r w:rsidRPr="001400E8">
              <w:rPr>
                <w:rFonts w:cs="Arial"/>
                <w:sz w:val="20"/>
              </w:rPr>
              <w:t xml:space="preserve"> food security, sustainable access to water and energy, healthy lives, and economic growth, and combat climate change</w:t>
            </w:r>
          </w:p>
        </w:tc>
      </w:tr>
      <w:tr w:rsidR="000B6347" w:rsidRPr="00C20669" w:rsidTr="00397FE2">
        <w:trPr>
          <w:cantSplit/>
          <w:trHeight w:val="314"/>
          <w:tblHeader/>
          <w:jc w:val="center"/>
        </w:trPr>
        <w:tc>
          <w:tcPr>
            <w:tcW w:w="4294" w:type="dxa"/>
            <w:gridSpan w:val="2"/>
          </w:tcPr>
          <w:p w:rsidR="000B6347" w:rsidRPr="00C20669" w:rsidRDefault="000B6347" w:rsidP="00397FE2">
            <w:pPr>
              <w:jc w:val="both"/>
              <w:rPr>
                <w:rFonts w:cs="Arial"/>
                <w:b/>
                <w:sz w:val="20"/>
              </w:rPr>
            </w:pPr>
            <w:r w:rsidRPr="00C20669">
              <w:rPr>
                <w:rFonts w:cs="Arial"/>
                <w:b/>
                <w:sz w:val="20"/>
              </w:rPr>
              <w:t>OUTCOME(S)</w:t>
            </w:r>
          </w:p>
        </w:tc>
        <w:tc>
          <w:tcPr>
            <w:tcW w:w="9929" w:type="dxa"/>
            <w:gridSpan w:val="5"/>
          </w:tcPr>
          <w:p w:rsidR="000B6347" w:rsidRPr="00C20669" w:rsidRDefault="000B6347" w:rsidP="00397FE2">
            <w:pPr>
              <w:jc w:val="both"/>
              <w:rPr>
                <w:rFonts w:cs="Arial"/>
                <w:sz w:val="20"/>
                <w:lang w:val="en-CA"/>
              </w:rPr>
            </w:pPr>
            <w:r w:rsidRPr="001400E8">
              <w:rPr>
                <w:rFonts w:cs="Arial"/>
                <w:sz w:val="20"/>
                <w:lang w:val="en-CA"/>
              </w:rPr>
              <w:t xml:space="preserve">WMO Integrated </w:t>
            </w:r>
            <w:r>
              <w:rPr>
                <w:rFonts w:cs="Arial"/>
                <w:sz w:val="20"/>
                <w:lang w:val="en-CA"/>
              </w:rPr>
              <w:t>G</w:t>
            </w:r>
            <w:r w:rsidRPr="001400E8">
              <w:rPr>
                <w:rFonts w:cs="Arial"/>
                <w:sz w:val="20"/>
                <w:lang w:val="en-CA"/>
              </w:rPr>
              <w:t>lobal Observing System</w:t>
            </w:r>
            <w:r>
              <w:rPr>
                <w:rFonts w:cs="Arial"/>
                <w:sz w:val="20"/>
                <w:lang w:val="en-CA"/>
              </w:rPr>
              <w:t xml:space="preserve"> </w:t>
            </w:r>
          </w:p>
        </w:tc>
      </w:tr>
      <w:tr w:rsidR="000B6347" w:rsidRPr="00C20669" w:rsidTr="00397FE2">
        <w:trPr>
          <w:cantSplit/>
          <w:trHeight w:val="314"/>
          <w:tblHeader/>
          <w:jc w:val="center"/>
        </w:trPr>
        <w:tc>
          <w:tcPr>
            <w:tcW w:w="4294" w:type="dxa"/>
            <w:gridSpan w:val="2"/>
          </w:tcPr>
          <w:p w:rsidR="000B6347" w:rsidRPr="00C20669" w:rsidRDefault="000B6347" w:rsidP="00397FE2">
            <w:pPr>
              <w:jc w:val="both"/>
              <w:rPr>
                <w:rFonts w:cs="Arial"/>
                <w:b/>
                <w:sz w:val="20"/>
              </w:rPr>
            </w:pPr>
            <w:r w:rsidRPr="00C20669">
              <w:rPr>
                <w:rFonts w:cs="Arial"/>
                <w:b/>
                <w:sz w:val="20"/>
              </w:rPr>
              <w:t>PRINCIPAL MEASURE</w:t>
            </w:r>
          </w:p>
        </w:tc>
        <w:tc>
          <w:tcPr>
            <w:tcW w:w="9929" w:type="dxa"/>
            <w:gridSpan w:val="5"/>
          </w:tcPr>
          <w:p w:rsidR="000B6347" w:rsidRPr="00C20669" w:rsidRDefault="000B6347" w:rsidP="00397FE2">
            <w:pPr>
              <w:jc w:val="both"/>
              <w:rPr>
                <w:rFonts w:cs="Arial"/>
                <w:sz w:val="20"/>
              </w:rPr>
            </w:pPr>
            <w:r>
              <w:rPr>
                <w:rFonts w:cs="Arial"/>
                <w:sz w:val="20"/>
              </w:rPr>
              <w:t>Improved a</w:t>
            </w:r>
            <w:r w:rsidRPr="001400E8">
              <w:rPr>
                <w:rFonts w:cs="Arial"/>
                <w:sz w:val="20"/>
              </w:rPr>
              <w:t xml:space="preserve">viation meteorological services </w:t>
            </w:r>
          </w:p>
        </w:tc>
      </w:tr>
      <w:tr w:rsidR="000B6347" w:rsidRPr="00C20669" w:rsidTr="00397FE2">
        <w:trPr>
          <w:cantSplit/>
          <w:trHeight w:val="413"/>
          <w:tblHeader/>
          <w:jc w:val="center"/>
        </w:trPr>
        <w:tc>
          <w:tcPr>
            <w:tcW w:w="2326" w:type="dxa"/>
            <w:vMerge w:val="restart"/>
            <w:vAlign w:val="center"/>
          </w:tcPr>
          <w:p w:rsidR="000B6347" w:rsidRPr="00C20669" w:rsidRDefault="000B6347" w:rsidP="00397FE2">
            <w:pPr>
              <w:jc w:val="both"/>
              <w:rPr>
                <w:rFonts w:cs="Arial"/>
                <w:b/>
                <w:sz w:val="20"/>
              </w:rPr>
            </w:pPr>
            <w:r w:rsidRPr="00C20669">
              <w:rPr>
                <w:rFonts w:cs="Arial"/>
                <w:b/>
                <w:sz w:val="20"/>
              </w:rPr>
              <w:t xml:space="preserve">OUTPUTS </w:t>
            </w:r>
          </w:p>
        </w:tc>
        <w:tc>
          <w:tcPr>
            <w:tcW w:w="1968" w:type="dxa"/>
            <w:vMerge w:val="restart"/>
            <w:vAlign w:val="center"/>
          </w:tcPr>
          <w:p w:rsidR="000B6347" w:rsidRPr="00C20669" w:rsidRDefault="000B6347" w:rsidP="00397FE2">
            <w:pPr>
              <w:jc w:val="both"/>
              <w:rPr>
                <w:rFonts w:cs="Arial"/>
                <w:b/>
                <w:sz w:val="20"/>
              </w:rPr>
            </w:pPr>
            <w:r w:rsidRPr="00C20669">
              <w:rPr>
                <w:rFonts w:cs="Arial"/>
                <w:b/>
                <w:sz w:val="20"/>
              </w:rPr>
              <w:t>OUTPUT INDICATORS</w:t>
            </w:r>
          </w:p>
        </w:tc>
        <w:tc>
          <w:tcPr>
            <w:tcW w:w="2326" w:type="dxa"/>
            <w:vMerge w:val="restart"/>
            <w:vAlign w:val="center"/>
          </w:tcPr>
          <w:p w:rsidR="000B6347" w:rsidRPr="00C20669" w:rsidRDefault="000B6347" w:rsidP="00397FE2">
            <w:pPr>
              <w:jc w:val="both"/>
              <w:rPr>
                <w:rFonts w:cs="Arial"/>
                <w:b/>
                <w:sz w:val="20"/>
              </w:rPr>
            </w:pPr>
          </w:p>
          <w:p w:rsidR="000B6347" w:rsidRPr="00C20669" w:rsidRDefault="000B6347" w:rsidP="00397FE2">
            <w:pPr>
              <w:jc w:val="both"/>
              <w:rPr>
                <w:rFonts w:cs="Arial"/>
                <w:b/>
                <w:sz w:val="20"/>
              </w:rPr>
            </w:pPr>
            <w:r w:rsidRPr="00C20669">
              <w:rPr>
                <w:rFonts w:cs="Arial"/>
                <w:b/>
                <w:sz w:val="20"/>
              </w:rPr>
              <w:t>MEANS OF VERIFICATION</w:t>
            </w:r>
          </w:p>
          <w:p w:rsidR="000B6347" w:rsidRPr="00C20669" w:rsidRDefault="000B6347" w:rsidP="00397FE2">
            <w:pPr>
              <w:jc w:val="both"/>
              <w:rPr>
                <w:rFonts w:cs="Arial"/>
                <w:b/>
                <w:sz w:val="20"/>
              </w:rPr>
            </w:pPr>
          </w:p>
        </w:tc>
        <w:tc>
          <w:tcPr>
            <w:tcW w:w="2621" w:type="dxa"/>
            <w:vMerge w:val="restart"/>
            <w:vAlign w:val="center"/>
          </w:tcPr>
          <w:p w:rsidR="000B6347" w:rsidRPr="00C20669" w:rsidRDefault="000B6347" w:rsidP="00397FE2">
            <w:pPr>
              <w:jc w:val="both"/>
              <w:rPr>
                <w:rFonts w:cs="Arial"/>
                <w:b/>
                <w:sz w:val="20"/>
              </w:rPr>
            </w:pPr>
            <w:r w:rsidRPr="00C20669">
              <w:rPr>
                <w:rFonts w:cs="Arial"/>
                <w:b/>
                <w:sz w:val="20"/>
              </w:rPr>
              <w:t>ACTIONS</w:t>
            </w:r>
          </w:p>
        </w:tc>
        <w:tc>
          <w:tcPr>
            <w:tcW w:w="1878" w:type="dxa"/>
            <w:vMerge w:val="restart"/>
            <w:vAlign w:val="center"/>
          </w:tcPr>
          <w:p w:rsidR="000B6347" w:rsidRPr="00C20669" w:rsidRDefault="000B6347" w:rsidP="00397FE2">
            <w:pPr>
              <w:jc w:val="both"/>
              <w:rPr>
                <w:rFonts w:cs="Arial"/>
                <w:b/>
                <w:i/>
                <w:sz w:val="20"/>
              </w:rPr>
            </w:pPr>
            <w:r w:rsidRPr="00C20669">
              <w:rPr>
                <w:rFonts w:cs="Arial"/>
                <w:b/>
                <w:sz w:val="20"/>
              </w:rPr>
              <w:t>TIME FRAME</w:t>
            </w:r>
          </w:p>
        </w:tc>
        <w:tc>
          <w:tcPr>
            <w:tcW w:w="1163" w:type="dxa"/>
            <w:vMerge w:val="restart"/>
            <w:vAlign w:val="center"/>
          </w:tcPr>
          <w:p w:rsidR="000B6347" w:rsidRPr="00C20669" w:rsidRDefault="000B6347" w:rsidP="00397FE2">
            <w:pPr>
              <w:jc w:val="both"/>
              <w:rPr>
                <w:rFonts w:cs="Arial"/>
                <w:b/>
                <w:sz w:val="20"/>
              </w:rPr>
            </w:pPr>
            <w:r w:rsidRPr="00C20669">
              <w:rPr>
                <w:rFonts w:cs="Arial"/>
                <w:b/>
                <w:sz w:val="20"/>
              </w:rPr>
              <w:t>BUDGET</w:t>
            </w:r>
          </w:p>
          <w:p w:rsidR="000B6347" w:rsidRPr="00C20669" w:rsidRDefault="000B6347" w:rsidP="00397FE2">
            <w:pPr>
              <w:jc w:val="both"/>
              <w:rPr>
                <w:rFonts w:cs="Arial"/>
                <w:b/>
                <w:sz w:val="20"/>
              </w:rPr>
            </w:pPr>
            <w:r w:rsidRPr="00C20669">
              <w:rPr>
                <w:rFonts w:cs="Arial"/>
                <w:b/>
                <w:sz w:val="20"/>
              </w:rPr>
              <w:t>(USD)</w:t>
            </w:r>
          </w:p>
        </w:tc>
        <w:tc>
          <w:tcPr>
            <w:tcW w:w="1941" w:type="dxa"/>
            <w:vMerge w:val="restart"/>
            <w:vAlign w:val="center"/>
          </w:tcPr>
          <w:p w:rsidR="000B6347" w:rsidRPr="00C20669" w:rsidRDefault="000B6347" w:rsidP="00397FE2">
            <w:pPr>
              <w:jc w:val="both"/>
              <w:rPr>
                <w:rFonts w:cs="Arial"/>
                <w:b/>
                <w:sz w:val="20"/>
              </w:rPr>
            </w:pPr>
            <w:r w:rsidRPr="00C20669">
              <w:rPr>
                <w:rFonts w:cs="Arial"/>
                <w:b/>
                <w:sz w:val="20"/>
              </w:rPr>
              <w:t>RESPONSIBILITY</w:t>
            </w:r>
          </w:p>
          <w:p w:rsidR="000B6347" w:rsidRPr="00C20669" w:rsidRDefault="000B6347" w:rsidP="00397FE2">
            <w:pPr>
              <w:jc w:val="both"/>
              <w:rPr>
                <w:rFonts w:cs="Arial"/>
                <w:b/>
                <w:sz w:val="20"/>
              </w:rPr>
            </w:pPr>
            <w:r w:rsidRPr="00C20669">
              <w:rPr>
                <w:rFonts w:cs="Arial"/>
                <w:b/>
                <w:sz w:val="20"/>
              </w:rPr>
              <w:t>RESOURCE IN PLACE and REQUIREMENT</w:t>
            </w:r>
          </w:p>
        </w:tc>
      </w:tr>
      <w:tr w:rsidR="000B6347" w:rsidRPr="00C20669" w:rsidTr="00397FE2">
        <w:trPr>
          <w:cantSplit/>
          <w:trHeight w:val="470"/>
          <w:tblHeader/>
          <w:jc w:val="center"/>
        </w:trPr>
        <w:tc>
          <w:tcPr>
            <w:tcW w:w="2326" w:type="dxa"/>
            <w:vMerge/>
          </w:tcPr>
          <w:p w:rsidR="000B6347" w:rsidRPr="00C20669" w:rsidRDefault="000B6347" w:rsidP="00397FE2">
            <w:pPr>
              <w:jc w:val="both"/>
              <w:rPr>
                <w:rFonts w:cs="Arial"/>
                <w:b/>
                <w:sz w:val="20"/>
              </w:rPr>
            </w:pPr>
          </w:p>
        </w:tc>
        <w:tc>
          <w:tcPr>
            <w:tcW w:w="1968" w:type="dxa"/>
            <w:vMerge/>
          </w:tcPr>
          <w:p w:rsidR="000B6347" w:rsidRPr="00C20669" w:rsidRDefault="000B6347" w:rsidP="00397FE2">
            <w:pPr>
              <w:jc w:val="both"/>
              <w:rPr>
                <w:rFonts w:cs="Arial"/>
                <w:b/>
                <w:sz w:val="20"/>
              </w:rPr>
            </w:pPr>
          </w:p>
        </w:tc>
        <w:tc>
          <w:tcPr>
            <w:tcW w:w="2326" w:type="dxa"/>
            <w:vMerge/>
          </w:tcPr>
          <w:p w:rsidR="000B6347" w:rsidRPr="00C20669" w:rsidRDefault="000B6347" w:rsidP="00397FE2">
            <w:pPr>
              <w:jc w:val="both"/>
              <w:rPr>
                <w:rFonts w:cs="Arial"/>
                <w:b/>
                <w:sz w:val="20"/>
              </w:rPr>
            </w:pPr>
          </w:p>
        </w:tc>
        <w:tc>
          <w:tcPr>
            <w:tcW w:w="2621" w:type="dxa"/>
            <w:vMerge/>
          </w:tcPr>
          <w:p w:rsidR="000B6347" w:rsidRPr="00C20669" w:rsidRDefault="000B6347" w:rsidP="00397FE2">
            <w:pPr>
              <w:jc w:val="both"/>
              <w:rPr>
                <w:rFonts w:cs="Arial"/>
                <w:b/>
                <w:sz w:val="20"/>
              </w:rPr>
            </w:pPr>
          </w:p>
        </w:tc>
        <w:tc>
          <w:tcPr>
            <w:tcW w:w="1878" w:type="dxa"/>
            <w:vMerge/>
          </w:tcPr>
          <w:p w:rsidR="000B6347" w:rsidRPr="00C20669" w:rsidRDefault="000B6347" w:rsidP="00397FE2">
            <w:pPr>
              <w:jc w:val="both"/>
              <w:rPr>
                <w:rFonts w:cs="Arial"/>
                <w:b/>
                <w:sz w:val="20"/>
              </w:rPr>
            </w:pPr>
          </w:p>
        </w:tc>
        <w:tc>
          <w:tcPr>
            <w:tcW w:w="1163" w:type="dxa"/>
            <w:vMerge/>
          </w:tcPr>
          <w:p w:rsidR="000B6347" w:rsidRPr="00C20669" w:rsidRDefault="000B6347" w:rsidP="00397FE2">
            <w:pPr>
              <w:jc w:val="both"/>
              <w:rPr>
                <w:rFonts w:cs="Arial"/>
                <w:b/>
                <w:sz w:val="20"/>
              </w:rPr>
            </w:pPr>
          </w:p>
        </w:tc>
        <w:tc>
          <w:tcPr>
            <w:tcW w:w="1941" w:type="dxa"/>
            <w:vMerge/>
          </w:tcPr>
          <w:p w:rsidR="000B6347" w:rsidRPr="00C20669" w:rsidRDefault="000B6347" w:rsidP="00397FE2">
            <w:pPr>
              <w:jc w:val="both"/>
              <w:rPr>
                <w:rFonts w:cs="Arial"/>
                <w:b/>
                <w:sz w:val="20"/>
              </w:rPr>
            </w:pPr>
          </w:p>
        </w:tc>
      </w:tr>
      <w:tr w:rsidR="000B6347" w:rsidRPr="00C20669" w:rsidTr="00397FE2">
        <w:trPr>
          <w:cantSplit/>
          <w:trHeight w:val="1933"/>
          <w:jc w:val="center"/>
        </w:trPr>
        <w:tc>
          <w:tcPr>
            <w:tcW w:w="2326" w:type="dxa"/>
          </w:tcPr>
          <w:p w:rsidR="000B6347" w:rsidRPr="001400E8" w:rsidRDefault="000B6347" w:rsidP="00397FE2">
            <w:pPr>
              <w:jc w:val="both"/>
              <w:rPr>
                <w:rFonts w:cs="Arial"/>
                <w:sz w:val="20"/>
              </w:rPr>
            </w:pPr>
            <w:r w:rsidRPr="001400E8">
              <w:rPr>
                <w:rFonts w:cs="Arial"/>
                <w:iCs/>
                <w:sz w:val="20"/>
              </w:rPr>
              <w:t>Enhanced capabilities of Members to access, develop, implement and use integrated and interoperable Earth- and space-based observation systems for weather, climate and hydrological observations, as well as related environmental and space weather observations, based on world standards set by WMO</w:t>
            </w:r>
          </w:p>
        </w:tc>
        <w:tc>
          <w:tcPr>
            <w:tcW w:w="1968" w:type="dxa"/>
            <w:shd w:val="clear" w:color="auto" w:fill="auto"/>
          </w:tcPr>
          <w:p w:rsidR="000B6347" w:rsidRDefault="000B6347" w:rsidP="000B6347">
            <w:pPr>
              <w:pStyle w:val="ListParagraph"/>
              <w:numPr>
                <w:ilvl w:val="0"/>
                <w:numId w:val="25"/>
              </w:numPr>
              <w:ind w:left="250" w:hanging="250"/>
              <w:jc w:val="both"/>
              <w:rPr>
                <w:rFonts w:ascii="Arial" w:hAnsi="Arial" w:cs="Arial"/>
                <w:sz w:val="20"/>
                <w:lang w:val="en-GB"/>
              </w:rPr>
            </w:pPr>
            <w:r>
              <w:rPr>
                <w:rFonts w:ascii="Arial" w:hAnsi="Arial" w:cs="Arial"/>
                <w:sz w:val="20"/>
                <w:lang w:val="en-GB"/>
              </w:rPr>
              <w:t xml:space="preserve">Improving </w:t>
            </w:r>
            <w:r w:rsidRPr="009B1C90">
              <w:rPr>
                <w:rFonts w:ascii="Arial" w:hAnsi="Arial" w:cs="Arial"/>
                <w:sz w:val="20"/>
                <w:lang w:val="en-GB"/>
              </w:rPr>
              <w:t>Members compliance with WMO and ICAO QMS and competencies standards</w:t>
            </w:r>
            <w:r>
              <w:rPr>
                <w:rFonts w:ascii="Arial" w:hAnsi="Arial" w:cs="Arial"/>
                <w:sz w:val="20"/>
                <w:lang w:val="en-GB"/>
              </w:rPr>
              <w:t>;</w:t>
            </w:r>
          </w:p>
          <w:p w:rsidR="000B6347" w:rsidRPr="009B1C90" w:rsidRDefault="000B6347" w:rsidP="000B6347">
            <w:pPr>
              <w:pStyle w:val="ListParagraph"/>
              <w:numPr>
                <w:ilvl w:val="0"/>
                <w:numId w:val="25"/>
              </w:numPr>
              <w:ind w:left="250" w:hanging="250"/>
              <w:jc w:val="both"/>
              <w:rPr>
                <w:rFonts w:ascii="Arial" w:hAnsi="Arial" w:cs="Arial"/>
                <w:sz w:val="20"/>
                <w:lang w:val="en-GB"/>
              </w:rPr>
            </w:pPr>
            <w:r>
              <w:rPr>
                <w:rFonts w:ascii="Arial" w:hAnsi="Arial" w:cs="Arial"/>
                <w:sz w:val="20"/>
                <w:lang w:val="en-GB"/>
              </w:rPr>
              <w:t xml:space="preserve">Improving Members understanding of </w:t>
            </w:r>
            <w:r w:rsidRPr="009B1C90">
              <w:rPr>
                <w:rFonts w:ascii="Arial" w:hAnsi="Arial" w:cs="Arial"/>
                <w:sz w:val="20"/>
                <w:lang w:val="en-GB"/>
              </w:rPr>
              <w:t xml:space="preserve"> ICAO Aviation System Block Upgrades (ASBU) for Air Traffic Management (ATM) </w:t>
            </w:r>
            <w:r>
              <w:rPr>
                <w:rFonts w:ascii="Arial" w:hAnsi="Arial" w:cs="Arial"/>
                <w:sz w:val="20"/>
                <w:lang w:val="en-GB"/>
              </w:rPr>
              <w:t xml:space="preserve">which </w:t>
            </w:r>
            <w:r w:rsidRPr="009B1C90">
              <w:rPr>
                <w:rFonts w:ascii="Arial" w:hAnsi="Arial" w:cs="Arial"/>
                <w:sz w:val="20"/>
                <w:lang w:val="en-GB"/>
              </w:rPr>
              <w:t>will lead to significant mid-to-long-term changes</w:t>
            </w:r>
            <w:r>
              <w:rPr>
                <w:rFonts w:ascii="Arial" w:hAnsi="Arial" w:cs="Arial"/>
                <w:sz w:val="20"/>
                <w:lang w:val="en-GB"/>
              </w:rPr>
              <w:t xml:space="preserve"> in</w:t>
            </w:r>
            <w:r w:rsidRPr="009B1C90">
              <w:rPr>
                <w:rFonts w:ascii="Arial" w:hAnsi="Arial" w:cs="Arial"/>
                <w:sz w:val="20"/>
                <w:lang w:val="en-GB"/>
              </w:rPr>
              <w:t xml:space="preserve"> and impacts </w:t>
            </w:r>
            <w:r>
              <w:rPr>
                <w:rFonts w:ascii="Arial" w:hAnsi="Arial" w:cs="Arial"/>
                <w:sz w:val="20"/>
                <w:lang w:val="en-GB"/>
              </w:rPr>
              <w:t>o</w:t>
            </w:r>
            <w:r w:rsidRPr="009B1C90">
              <w:rPr>
                <w:rFonts w:ascii="Arial" w:hAnsi="Arial" w:cs="Arial"/>
                <w:sz w:val="20"/>
                <w:lang w:val="en-GB"/>
              </w:rPr>
              <w:t>n the mode of aeronautical meteorological service delivery to a time horizon of 2028</w:t>
            </w:r>
          </w:p>
        </w:tc>
        <w:tc>
          <w:tcPr>
            <w:tcW w:w="2326" w:type="dxa"/>
            <w:shd w:val="clear" w:color="auto" w:fill="auto"/>
          </w:tcPr>
          <w:p w:rsidR="000B6347" w:rsidRDefault="000B6347" w:rsidP="000B6347">
            <w:pPr>
              <w:pStyle w:val="ListParagraph"/>
              <w:numPr>
                <w:ilvl w:val="0"/>
                <w:numId w:val="26"/>
              </w:numPr>
              <w:ind w:left="262" w:hanging="262"/>
              <w:jc w:val="both"/>
              <w:rPr>
                <w:rFonts w:ascii="Arial" w:hAnsi="Arial" w:cs="Arial"/>
                <w:sz w:val="20"/>
                <w:lang w:val="en-GB"/>
              </w:rPr>
            </w:pPr>
            <w:r>
              <w:rPr>
                <w:rFonts w:ascii="Arial" w:hAnsi="Arial" w:cs="Arial"/>
                <w:sz w:val="20"/>
                <w:lang w:val="en-GB"/>
              </w:rPr>
              <w:t>The number of NMHS achieving QMS certification;</w:t>
            </w:r>
          </w:p>
          <w:p w:rsidR="000B6347" w:rsidRPr="00192088" w:rsidRDefault="000B6347" w:rsidP="000B6347">
            <w:pPr>
              <w:pStyle w:val="ListParagraph"/>
              <w:numPr>
                <w:ilvl w:val="0"/>
                <w:numId w:val="26"/>
              </w:numPr>
              <w:ind w:left="262" w:hanging="262"/>
              <w:jc w:val="both"/>
              <w:rPr>
                <w:rFonts w:ascii="Arial" w:hAnsi="Arial" w:cs="Arial"/>
                <w:sz w:val="20"/>
                <w:lang w:val="en-GB"/>
              </w:rPr>
            </w:pPr>
            <w:r>
              <w:rPr>
                <w:rFonts w:ascii="Arial" w:hAnsi="Arial" w:cs="Arial"/>
                <w:sz w:val="20"/>
                <w:lang w:val="en-GB"/>
              </w:rPr>
              <w:t xml:space="preserve">The numbers of </w:t>
            </w:r>
            <w:r w:rsidRPr="00192088">
              <w:rPr>
                <w:rFonts w:ascii="Arial" w:hAnsi="Arial" w:cs="Arial"/>
                <w:sz w:val="20"/>
                <w:lang w:val="en-GB"/>
              </w:rPr>
              <w:t xml:space="preserve">Members </w:t>
            </w:r>
            <w:r>
              <w:rPr>
                <w:rFonts w:ascii="Arial" w:hAnsi="Arial" w:cs="Arial"/>
                <w:sz w:val="20"/>
                <w:lang w:val="en-GB"/>
              </w:rPr>
              <w:t xml:space="preserve">able </w:t>
            </w:r>
            <w:r w:rsidRPr="00192088">
              <w:rPr>
                <w:rFonts w:ascii="Arial" w:hAnsi="Arial" w:cs="Arial"/>
                <w:sz w:val="20"/>
                <w:lang w:val="en-GB"/>
              </w:rPr>
              <w:t>to adapt to the new models of service provision and compliance with new regulations and institutional arrangements</w:t>
            </w:r>
            <w:r>
              <w:rPr>
                <w:rFonts w:ascii="Arial" w:hAnsi="Arial" w:cs="Arial"/>
                <w:sz w:val="20"/>
                <w:lang w:val="en-GB"/>
              </w:rPr>
              <w:t>.</w:t>
            </w:r>
          </w:p>
        </w:tc>
        <w:tc>
          <w:tcPr>
            <w:tcW w:w="2621" w:type="dxa"/>
            <w:shd w:val="clear" w:color="auto" w:fill="auto"/>
          </w:tcPr>
          <w:p w:rsidR="000B6347" w:rsidRDefault="000B6347" w:rsidP="000B6347">
            <w:pPr>
              <w:pStyle w:val="ListParagraph"/>
              <w:numPr>
                <w:ilvl w:val="0"/>
                <w:numId w:val="27"/>
              </w:numPr>
              <w:ind w:left="276" w:hanging="270"/>
              <w:jc w:val="both"/>
              <w:rPr>
                <w:rFonts w:ascii="Arial" w:hAnsi="Arial" w:cs="Arial"/>
                <w:sz w:val="20"/>
                <w:lang w:val="en-GB"/>
              </w:rPr>
            </w:pPr>
            <w:r w:rsidRPr="00192088">
              <w:rPr>
                <w:rFonts w:ascii="Arial" w:hAnsi="Arial" w:cs="Arial"/>
                <w:sz w:val="20"/>
                <w:lang w:val="en-GB"/>
              </w:rPr>
              <w:t>Promote culture of compliance. Identify and fix deficiencies. Proactively develop standards and recommended practices for the delivery of other services.</w:t>
            </w:r>
          </w:p>
          <w:p w:rsidR="000B6347" w:rsidRDefault="000B6347" w:rsidP="000B6347">
            <w:pPr>
              <w:pStyle w:val="ListParagraph"/>
              <w:numPr>
                <w:ilvl w:val="0"/>
                <w:numId w:val="27"/>
              </w:numPr>
              <w:ind w:left="276" w:hanging="270"/>
              <w:jc w:val="both"/>
              <w:rPr>
                <w:rFonts w:ascii="Arial" w:hAnsi="Arial" w:cs="Arial"/>
                <w:sz w:val="20"/>
                <w:lang w:val="en-GB"/>
              </w:rPr>
            </w:pPr>
            <w:r w:rsidRPr="00192088">
              <w:rPr>
                <w:rFonts w:ascii="Arial" w:hAnsi="Arial" w:cs="Arial"/>
                <w:sz w:val="20"/>
                <w:lang w:val="en-GB"/>
              </w:rPr>
              <w:t>Close collaboration with ICAO to contribute to development of new systems, services and regulatory frameworks.</w:t>
            </w:r>
          </w:p>
          <w:p w:rsidR="000B6347" w:rsidRDefault="000B6347" w:rsidP="000B6347">
            <w:pPr>
              <w:pStyle w:val="ListParagraph"/>
              <w:numPr>
                <w:ilvl w:val="0"/>
                <w:numId w:val="27"/>
              </w:numPr>
              <w:ind w:left="276" w:hanging="270"/>
              <w:jc w:val="both"/>
              <w:rPr>
                <w:rFonts w:ascii="Arial" w:hAnsi="Arial" w:cs="Arial"/>
                <w:sz w:val="20"/>
                <w:lang w:val="en-GB"/>
              </w:rPr>
            </w:pPr>
            <w:r w:rsidRPr="00192088">
              <w:rPr>
                <w:rFonts w:ascii="Arial" w:hAnsi="Arial" w:cs="Arial"/>
                <w:sz w:val="20"/>
                <w:lang w:val="en-GB"/>
              </w:rPr>
              <w:t>Participate in the development of adequate cost-recovery mechanisms for multi-national service provision models.</w:t>
            </w:r>
          </w:p>
          <w:p w:rsidR="000B6347" w:rsidRPr="00192088" w:rsidRDefault="000B6347" w:rsidP="000B6347">
            <w:pPr>
              <w:pStyle w:val="ListParagraph"/>
              <w:numPr>
                <w:ilvl w:val="0"/>
                <w:numId w:val="27"/>
              </w:numPr>
              <w:ind w:left="276" w:hanging="270"/>
              <w:jc w:val="both"/>
              <w:rPr>
                <w:rFonts w:ascii="Arial" w:hAnsi="Arial" w:cs="Arial"/>
                <w:sz w:val="20"/>
                <w:lang w:val="en-GB"/>
              </w:rPr>
            </w:pPr>
            <w:r w:rsidRPr="00192088">
              <w:rPr>
                <w:rFonts w:ascii="Arial" w:hAnsi="Arial" w:cs="Arial"/>
                <w:sz w:val="20"/>
                <w:lang w:val="en-GB"/>
              </w:rPr>
              <w:t>Facilitate fast uptake of science and technology achievements into operational practice in order to respond to the user demands.</w:t>
            </w:r>
          </w:p>
        </w:tc>
        <w:tc>
          <w:tcPr>
            <w:tcW w:w="1878" w:type="dxa"/>
          </w:tcPr>
          <w:p w:rsidR="000B6347" w:rsidRPr="00C20669" w:rsidRDefault="000B6347" w:rsidP="00397FE2">
            <w:pPr>
              <w:jc w:val="both"/>
              <w:rPr>
                <w:rFonts w:cs="Arial"/>
                <w:sz w:val="20"/>
              </w:rPr>
            </w:pPr>
          </w:p>
        </w:tc>
        <w:tc>
          <w:tcPr>
            <w:tcW w:w="1163" w:type="dxa"/>
          </w:tcPr>
          <w:p w:rsidR="000B6347" w:rsidRPr="00C20669" w:rsidRDefault="000B6347" w:rsidP="00397FE2">
            <w:pPr>
              <w:jc w:val="both"/>
              <w:rPr>
                <w:rFonts w:cs="Arial"/>
                <w:sz w:val="20"/>
              </w:rPr>
            </w:pPr>
          </w:p>
        </w:tc>
        <w:tc>
          <w:tcPr>
            <w:tcW w:w="1941" w:type="dxa"/>
          </w:tcPr>
          <w:p w:rsidR="000B6347" w:rsidRPr="00C20669" w:rsidRDefault="000B6347" w:rsidP="00397FE2">
            <w:pPr>
              <w:jc w:val="both"/>
              <w:rPr>
                <w:rFonts w:cs="Arial"/>
                <w:b/>
                <w:sz w:val="20"/>
              </w:rPr>
            </w:pPr>
            <w:r w:rsidRPr="00C20669">
              <w:rPr>
                <w:rFonts w:cs="Arial"/>
                <w:b/>
                <w:sz w:val="20"/>
              </w:rPr>
              <w:t>CMO's Budget</w:t>
            </w:r>
          </w:p>
        </w:tc>
      </w:tr>
    </w:tbl>
    <w:p w:rsidR="000B6347" w:rsidRDefault="000B6347" w:rsidP="00397FE2">
      <w:pPr>
        <w:jc w:val="both"/>
        <w:rPr>
          <w:rFonts w:cs="Arial"/>
          <w:szCs w:val="22"/>
        </w:rPr>
      </w:pPr>
    </w:p>
    <w:p w:rsidR="000B6347" w:rsidRDefault="000B6347">
      <w:pPr>
        <w:rPr>
          <w:rFonts w:cs="Arial"/>
          <w:szCs w:val="22"/>
        </w:rPr>
      </w:pPr>
      <w:r>
        <w:rPr>
          <w:rFonts w:cs="Arial"/>
          <w:szCs w:val="22"/>
        </w:rPr>
        <w:br w:type="page"/>
      </w:r>
    </w:p>
    <w:p w:rsidR="000B6347" w:rsidRPr="00BD5FDC" w:rsidRDefault="000B6347" w:rsidP="00397FE2">
      <w:pPr>
        <w:jc w:val="both"/>
        <w:rPr>
          <w:rFonts w:cs="Arial"/>
          <w:szCs w:val="22"/>
        </w:rPr>
      </w:pPr>
    </w:p>
    <w:p w:rsidR="000B6347" w:rsidRPr="00BD5FDC" w:rsidRDefault="000B6347" w:rsidP="00397FE2">
      <w:pPr>
        <w:jc w:val="center"/>
        <w:rPr>
          <w:rFonts w:cs="Arial"/>
          <w:sz w:val="20"/>
        </w:rPr>
      </w:pPr>
    </w:p>
    <w:tbl>
      <w:tblPr>
        <w:tblW w:w="14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26"/>
        <w:gridCol w:w="1968"/>
        <w:gridCol w:w="2326"/>
        <w:gridCol w:w="2621"/>
        <w:gridCol w:w="1878"/>
        <w:gridCol w:w="1163"/>
        <w:gridCol w:w="1941"/>
      </w:tblGrid>
      <w:tr w:rsidR="000B6347" w:rsidRPr="00C20669" w:rsidTr="00397FE2">
        <w:trPr>
          <w:cantSplit/>
          <w:trHeight w:val="304"/>
          <w:tblHeader/>
          <w:jc w:val="center"/>
        </w:trPr>
        <w:tc>
          <w:tcPr>
            <w:tcW w:w="4294" w:type="dxa"/>
            <w:gridSpan w:val="2"/>
          </w:tcPr>
          <w:p w:rsidR="000B6347" w:rsidRPr="00C20669" w:rsidRDefault="000B6347" w:rsidP="00397FE2">
            <w:pPr>
              <w:jc w:val="both"/>
              <w:rPr>
                <w:rFonts w:cs="Arial"/>
                <w:b/>
                <w:sz w:val="20"/>
              </w:rPr>
            </w:pPr>
            <w:r w:rsidRPr="00C20669">
              <w:rPr>
                <w:rFonts w:cs="Arial"/>
                <w:sz w:val="20"/>
              </w:rPr>
              <w:br w:type="page"/>
            </w:r>
            <w:r w:rsidRPr="00C20669">
              <w:rPr>
                <w:rFonts w:cs="Arial"/>
                <w:b/>
                <w:sz w:val="20"/>
              </w:rPr>
              <w:t>STRATEGY</w:t>
            </w:r>
          </w:p>
        </w:tc>
        <w:tc>
          <w:tcPr>
            <w:tcW w:w="9929" w:type="dxa"/>
            <w:gridSpan w:val="5"/>
          </w:tcPr>
          <w:p w:rsidR="000B6347" w:rsidRPr="00C20669" w:rsidRDefault="000B6347" w:rsidP="00397FE2">
            <w:pPr>
              <w:jc w:val="both"/>
              <w:rPr>
                <w:rFonts w:cs="Arial"/>
                <w:sz w:val="20"/>
              </w:rPr>
            </w:pPr>
            <w:r w:rsidRPr="0048281D">
              <w:rPr>
                <w:rFonts w:cs="Arial"/>
                <w:sz w:val="20"/>
              </w:rPr>
              <w:t>Sustainable use of natural resources and improved environmental quality</w:t>
            </w:r>
          </w:p>
        </w:tc>
      </w:tr>
      <w:tr w:rsidR="000B6347" w:rsidRPr="00C20669" w:rsidTr="00397FE2">
        <w:trPr>
          <w:cantSplit/>
          <w:trHeight w:val="314"/>
          <w:tblHeader/>
          <w:jc w:val="center"/>
        </w:trPr>
        <w:tc>
          <w:tcPr>
            <w:tcW w:w="4294" w:type="dxa"/>
            <w:gridSpan w:val="2"/>
          </w:tcPr>
          <w:p w:rsidR="000B6347" w:rsidRPr="00C20669" w:rsidRDefault="000B6347" w:rsidP="00397FE2">
            <w:pPr>
              <w:jc w:val="both"/>
              <w:rPr>
                <w:rFonts w:cs="Arial"/>
                <w:b/>
                <w:sz w:val="20"/>
              </w:rPr>
            </w:pPr>
            <w:r w:rsidRPr="00C20669">
              <w:rPr>
                <w:rFonts w:cs="Arial"/>
                <w:b/>
                <w:sz w:val="20"/>
              </w:rPr>
              <w:t>OUTCOME(S)</w:t>
            </w:r>
          </w:p>
        </w:tc>
        <w:tc>
          <w:tcPr>
            <w:tcW w:w="9929" w:type="dxa"/>
            <w:gridSpan w:val="5"/>
          </w:tcPr>
          <w:p w:rsidR="000B6347" w:rsidRPr="0048281D" w:rsidRDefault="000B6347" w:rsidP="00397FE2">
            <w:pPr>
              <w:jc w:val="both"/>
              <w:rPr>
                <w:rFonts w:cs="Arial"/>
                <w:sz w:val="20"/>
              </w:rPr>
            </w:pPr>
            <w:r w:rsidRPr="0048281D">
              <w:rPr>
                <w:rFonts w:cs="Arial"/>
                <w:sz w:val="20"/>
              </w:rPr>
              <w:t>Capacity development</w:t>
            </w:r>
          </w:p>
        </w:tc>
      </w:tr>
      <w:tr w:rsidR="000B6347" w:rsidRPr="00C20669" w:rsidTr="00397FE2">
        <w:trPr>
          <w:cantSplit/>
          <w:trHeight w:val="314"/>
          <w:tblHeader/>
          <w:jc w:val="center"/>
        </w:trPr>
        <w:tc>
          <w:tcPr>
            <w:tcW w:w="4294" w:type="dxa"/>
            <w:gridSpan w:val="2"/>
          </w:tcPr>
          <w:p w:rsidR="000B6347" w:rsidRPr="00C20669" w:rsidRDefault="000B6347" w:rsidP="00397FE2">
            <w:pPr>
              <w:jc w:val="both"/>
              <w:rPr>
                <w:rFonts w:cs="Arial"/>
                <w:b/>
                <w:sz w:val="20"/>
              </w:rPr>
            </w:pPr>
            <w:r w:rsidRPr="00C20669">
              <w:rPr>
                <w:rFonts w:cs="Arial"/>
                <w:b/>
                <w:sz w:val="20"/>
              </w:rPr>
              <w:t>PRINCIPAL MEASURE</w:t>
            </w:r>
          </w:p>
        </w:tc>
        <w:tc>
          <w:tcPr>
            <w:tcW w:w="9929" w:type="dxa"/>
            <w:gridSpan w:val="5"/>
          </w:tcPr>
          <w:p w:rsidR="000B6347" w:rsidRPr="00C20669" w:rsidRDefault="000B6347" w:rsidP="00397FE2">
            <w:pPr>
              <w:jc w:val="both"/>
              <w:rPr>
                <w:rFonts w:cs="Arial"/>
                <w:sz w:val="20"/>
              </w:rPr>
            </w:pPr>
            <w:r w:rsidRPr="0048281D">
              <w:rPr>
                <w:rFonts w:cs="Arial"/>
                <w:sz w:val="20"/>
              </w:rPr>
              <w:t>Strengthened Capacity Development</w:t>
            </w:r>
          </w:p>
        </w:tc>
      </w:tr>
      <w:tr w:rsidR="000B6347" w:rsidRPr="00C20669" w:rsidTr="00397FE2">
        <w:trPr>
          <w:cantSplit/>
          <w:trHeight w:val="413"/>
          <w:tblHeader/>
          <w:jc w:val="center"/>
        </w:trPr>
        <w:tc>
          <w:tcPr>
            <w:tcW w:w="2326" w:type="dxa"/>
            <w:vMerge w:val="restart"/>
            <w:vAlign w:val="center"/>
          </w:tcPr>
          <w:p w:rsidR="000B6347" w:rsidRPr="00C20669" w:rsidRDefault="000B6347" w:rsidP="00397FE2">
            <w:pPr>
              <w:jc w:val="both"/>
              <w:rPr>
                <w:rFonts w:cs="Arial"/>
                <w:b/>
                <w:sz w:val="20"/>
              </w:rPr>
            </w:pPr>
            <w:r w:rsidRPr="00C20669">
              <w:rPr>
                <w:rFonts w:cs="Arial"/>
                <w:b/>
                <w:sz w:val="20"/>
              </w:rPr>
              <w:t xml:space="preserve">OUTPUTS </w:t>
            </w:r>
          </w:p>
        </w:tc>
        <w:tc>
          <w:tcPr>
            <w:tcW w:w="1968" w:type="dxa"/>
            <w:vMerge w:val="restart"/>
            <w:vAlign w:val="center"/>
          </w:tcPr>
          <w:p w:rsidR="000B6347" w:rsidRPr="00C20669" w:rsidRDefault="000B6347" w:rsidP="00397FE2">
            <w:pPr>
              <w:jc w:val="both"/>
              <w:rPr>
                <w:rFonts w:cs="Arial"/>
                <w:b/>
                <w:sz w:val="20"/>
              </w:rPr>
            </w:pPr>
            <w:r w:rsidRPr="00C20669">
              <w:rPr>
                <w:rFonts w:cs="Arial"/>
                <w:b/>
                <w:sz w:val="20"/>
              </w:rPr>
              <w:t>OUTPUT INDICATORS</w:t>
            </w:r>
          </w:p>
        </w:tc>
        <w:tc>
          <w:tcPr>
            <w:tcW w:w="2326" w:type="dxa"/>
            <w:vMerge w:val="restart"/>
            <w:vAlign w:val="center"/>
          </w:tcPr>
          <w:p w:rsidR="000B6347" w:rsidRPr="00C20669" w:rsidRDefault="000B6347" w:rsidP="00397FE2">
            <w:pPr>
              <w:jc w:val="both"/>
              <w:rPr>
                <w:rFonts w:cs="Arial"/>
                <w:b/>
                <w:sz w:val="20"/>
              </w:rPr>
            </w:pPr>
          </w:p>
          <w:p w:rsidR="000B6347" w:rsidRPr="00C20669" w:rsidRDefault="000B6347" w:rsidP="00397FE2">
            <w:pPr>
              <w:jc w:val="both"/>
              <w:rPr>
                <w:rFonts w:cs="Arial"/>
                <w:b/>
                <w:sz w:val="20"/>
              </w:rPr>
            </w:pPr>
            <w:r w:rsidRPr="00C20669">
              <w:rPr>
                <w:rFonts w:cs="Arial"/>
                <w:b/>
                <w:sz w:val="20"/>
              </w:rPr>
              <w:t>MEANS OF VERIFICATION</w:t>
            </w:r>
          </w:p>
          <w:p w:rsidR="000B6347" w:rsidRPr="00C20669" w:rsidRDefault="000B6347" w:rsidP="00397FE2">
            <w:pPr>
              <w:jc w:val="both"/>
              <w:rPr>
                <w:rFonts w:cs="Arial"/>
                <w:b/>
                <w:sz w:val="20"/>
              </w:rPr>
            </w:pPr>
          </w:p>
        </w:tc>
        <w:tc>
          <w:tcPr>
            <w:tcW w:w="2621" w:type="dxa"/>
            <w:vMerge w:val="restart"/>
            <w:vAlign w:val="center"/>
          </w:tcPr>
          <w:p w:rsidR="000B6347" w:rsidRPr="00C20669" w:rsidRDefault="000B6347" w:rsidP="00397FE2">
            <w:pPr>
              <w:jc w:val="both"/>
              <w:rPr>
                <w:rFonts w:cs="Arial"/>
                <w:b/>
                <w:sz w:val="20"/>
              </w:rPr>
            </w:pPr>
            <w:r w:rsidRPr="00C20669">
              <w:rPr>
                <w:rFonts w:cs="Arial"/>
                <w:b/>
                <w:sz w:val="20"/>
              </w:rPr>
              <w:t>ACTIONS</w:t>
            </w:r>
          </w:p>
        </w:tc>
        <w:tc>
          <w:tcPr>
            <w:tcW w:w="1878" w:type="dxa"/>
            <w:vMerge w:val="restart"/>
            <w:vAlign w:val="center"/>
          </w:tcPr>
          <w:p w:rsidR="000B6347" w:rsidRPr="00C20669" w:rsidRDefault="000B6347" w:rsidP="00397FE2">
            <w:pPr>
              <w:jc w:val="both"/>
              <w:rPr>
                <w:rFonts w:cs="Arial"/>
                <w:b/>
                <w:i/>
                <w:sz w:val="20"/>
              </w:rPr>
            </w:pPr>
            <w:r w:rsidRPr="00C20669">
              <w:rPr>
                <w:rFonts w:cs="Arial"/>
                <w:b/>
                <w:sz w:val="20"/>
              </w:rPr>
              <w:t>TIME FRAME</w:t>
            </w:r>
          </w:p>
        </w:tc>
        <w:tc>
          <w:tcPr>
            <w:tcW w:w="1163" w:type="dxa"/>
            <w:vMerge w:val="restart"/>
            <w:vAlign w:val="center"/>
          </w:tcPr>
          <w:p w:rsidR="000B6347" w:rsidRPr="00C20669" w:rsidRDefault="000B6347" w:rsidP="00397FE2">
            <w:pPr>
              <w:jc w:val="both"/>
              <w:rPr>
                <w:rFonts w:cs="Arial"/>
                <w:b/>
                <w:sz w:val="20"/>
              </w:rPr>
            </w:pPr>
            <w:r w:rsidRPr="00C20669">
              <w:rPr>
                <w:rFonts w:cs="Arial"/>
                <w:b/>
                <w:sz w:val="20"/>
              </w:rPr>
              <w:t>BUDGET</w:t>
            </w:r>
          </w:p>
          <w:p w:rsidR="000B6347" w:rsidRPr="00C20669" w:rsidRDefault="000B6347" w:rsidP="00397FE2">
            <w:pPr>
              <w:jc w:val="both"/>
              <w:rPr>
                <w:rFonts w:cs="Arial"/>
                <w:b/>
                <w:sz w:val="20"/>
              </w:rPr>
            </w:pPr>
            <w:r w:rsidRPr="00C20669">
              <w:rPr>
                <w:rFonts w:cs="Arial"/>
                <w:b/>
                <w:sz w:val="20"/>
              </w:rPr>
              <w:t>(USD)</w:t>
            </w:r>
          </w:p>
        </w:tc>
        <w:tc>
          <w:tcPr>
            <w:tcW w:w="1941" w:type="dxa"/>
            <w:vMerge w:val="restart"/>
            <w:vAlign w:val="center"/>
          </w:tcPr>
          <w:p w:rsidR="000B6347" w:rsidRPr="00C20669" w:rsidRDefault="000B6347" w:rsidP="00397FE2">
            <w:pPr>
              <w:jc w:val="both"/>
              <w:rPr>
                <w:rFonts w:cs="Arial"/>
                <w:b/>
                <w:sz w:val="20"/>
              </w:rPr>
            </w:pPr>
            <w:r w:rsidRPr="00C20669">
              <w:rPr>
                <w:rFonts w:cs="Arial"/>
                <w:b/>
                <w:sz w:val="20"/>
              </w:rPr>
              <w:t>RESPONSIBILITY</w:t>
            </w:r>
          </w:p>
          <w:p w:rsidR="000B6347" w:rsidRPr="00C20669" w:rsidRDefault="000B6347" w:rsidP="00397FE2">
            <w:pPr>
              <w:jc w:val="both"/>
              <w:rPr>
                <w:rFonts w:cs="Arial"/>
                <w:b/>
                <w:sz w:val="20"/>
              </w:rPr>
            </w:pPr>
            <w:r w:rsidRPr="00C20669">
              <w:rPr>
                <w:rFonts w:cs="Arial"/>
                <w:b/>
                <w:sz w:val="20"/>
              </w:rPr>
              <w:t>RESOURCE IN PLACE and REQUIREMENT</w:t>
            </w:r>
          </w:p>
        </w:tc>
      </w:tr>
      <w:tr w:rsidR="000B6347" w:rsidRPr="00C20669" w:rsidTr="00397FE2">
        <w:trPr>
          <w:cantSplit/>
          <w:trHeight w:val="470"/>
          <w:tblHeader/>
          <w:jc w:val="center"/>
        </w:trPr>
        <w:tc>
          <w:tcPr>
            <w:tcW w:w="2326" w:type="dxa"/>
            <w:vMerge/>
          </w:tcPr>
          <w:p w:rsidR="000B6347" w:rsidRPr="00C20669" w:rsidRDefault="000B6347" w:rsidP="00397FE2">
            <w:pPr>
              <w:jc w:val="both"/>
              <w:rPr>
                <w:rFonts w:cs="Arial"/>
                <w:b/>
                <w:sz w:val="20"/>
              </w:rPr>
            </w:pPr>
          </w:p>
        </w:tc>
        <w:tc>
          <w:tcPr>
            <w:tcW w:w="1968" w:type="dxa"/>
            <w:vMerge/>
          </w:tcPr>
          <w:p w:rsidR="000B6347" w:rsidRPr="00C20669" w:rsidRDefault="000B6347" w:rsidP="00397FE2">
            <w:pPr>
              <w:jc w:val="both"/>
              <w:rPr>
                <w:rFonts w:cs="Arial"/>
                <w:b/>
                <w:sz w:val="20"/>
              </w:rPr>
            </w:pPr>
          </w:p>
        </w:tc>
        <w:tc>
          <w:tcPr>
            <w:tcW w:w="2326" w:type="dxa"/>
            <w:vMerge/>
          </w:tcPr>
          <w:p w:rsidR="000B6347" w:rsidRPr="00C20669" w:rsidRDefault="000B6347" w:rsidP="00397FE2">
            <w:pPr>
              <w:jc w:val="both"/>
              <w:rPr>
                <w:rFonts w:cs="Arial"/>
                <w:b/>
                <w:sz w:val="20"/>
              </w:rPr>
            </w:pPr>
          </w:p>
        </w:tc>
        <w:tc>
          <w:tcPr>
            <w:tcW w:w="2621" w:type="dxa"/>
            <w:vMerge/>
          </w:tcPr>
          <w:p w:rsidR="000B6347" w:rsidRPr="00C20669" w:rsidRDefault="000B6347" w:rsidP="00397FE2">
            <w:pPr>
              <w:jc w:val="both"/>
              <w:rPr>
                <w:rFonts w:cs="Arial"/>
                <w:b/>
                <w:sz w:val="20"/>
              </w:rPr>
            </w:pPr>
          </w:p>
        </w:tc>
        <w:tc>
          <w:tcPr>
            <w:tcW w:w="1878" w:type="dxa"/>
            <w:vMerge/>
          </w:tcPr>
          <w:p w:rsidR="000B6347" w:rsidRPr="00C20669" w:rsidRDefault="000B6347" w:rsidP="00397FE2">
            <w:pPr>
              <w:jc w:val="both"/>
              <w:rPr>
                <w:rFonts w:cs="Arial"/>
                <w:b/>
                <w:sz w:val="20"/>
              </w:rPr>
            </w:pPr>
          </w:p>
        </w:tc>
        <w:tc>
          <w:tcPr>
            <w:tcW w:w="1163" w:type="dxa"/>
            <w:vMerge/>
          </w:tcPr>
          <w:p w:rsidR="000B6347" w:rsidRPr="00C20669" w:rsidRDefault="000B6347" w:rsidP="00397FE2">
            <w:pPr>
              <w:jc w:val="both"/>
              <w:rPr>
                <w:rFonts w:cs="Arial"/>
                <w:b/>
                <w:sz w:val="20"/>
              </w:rPr>
            </w:pPr>
          </w:p>
        </w:tc>
        <w:tc>
          <w:tcPr>
            <w:tcW w:w="1941" w:type="dxa"/>
            <w:vMerge/>
          </w:tcPr>
          <w:p w:rsidR="000B6347" w:rsidRPr="00C20669" w:rsidRDefault="000B6347" w:rsidP="00397FE2">
            <w:pPr>
              <w:jc w:val="both"/>
              <w:rPr>
                <w:rFonts w:cs="Arial"/>
                <w:b/>
                <w:sz w:val="20"/>
              </w:rPr>
            </w:pPr>
          </w:p>
        </w:tc>
      </w:tr>
      <w:tr w:rsidR="000B6347" w:rsidRPr="00C20669" w:rsidTr="00397FE2">
        <w:trPr>
          <w:cantSplit/>
          <w:trHeight w:val="1933"/>
          <w:jc w:val="center"/>
        </w:trPr>
        <w:tc>
          <w:tcPr>
            <w:tcW w:w="2326" w:type="dxa"/>
          </w:tcPr>
          <w:p w:rsidR="000B6347" w:rsidRDefault="000B6347" w:rsidP="00397FE2">
            <w:pPr>
              <w:jc w:val="both"/>
              <w:rPr>
                <w:rFonts w:cs="Arial"/>
                <w:iCs/>
                <w:sz w:val="20"/>
              </w:rPr>
            </w:pPr>
            <w:r w:rsidRPr="0048281D">
              <w:rPr>
                <w:rFonts w:cs="Arial"/>
                <w:iCs/>
                <w:sz w:val="20"/>
              </w:rPr>
              <w:t>Enhanced capabilities of Members’ NMHSs, to fulfil their mandates</w:t>
            </w:r>
          </w:p>
          <w:p w:rsidR="000B6347" w:rsidRPr="0048281D" w:rsidRDefault="000B6347" w:rsidP="00397FE2">
            <w:pPr>
              <w:jc w:val="both"/>
              <w:rPr>
                <w:rFonts w:cs="Arial"/>
                <w:sz w:val="20"/>
              </w:rPr>
            </w:pPr>
          </w:p>
        </w:tc>
        <w:tc>
          <w:tcPr>
            <w:tcW w:w="1968" w:type="dxa"/>
            <w:shd w:val="clear" w:color="auto" w:fill="auto"/>
          </w:tcPr>
          <w:p w:rsidR="000B6347" w:rsidRPr="009B1C90" w:rsidRDefault="000B6347" w:rsidP="00397FE2">
            <w:pPr>
              <w:pStyle w:val="ListParagraph"/>
              <w:ind w:left="-20"/>
              <w:jc w:val="both"/>
              <w:rPr>
                <w:rFonts w:ascii="Arial" w:hAnsi="Arial" w:cs="Arial"/>
                <w:sz w:val="20"/>
                <w:lang w:val="en-GB"/>
              </w:rPr>
            </w:pPr>
            <w:r w:rsidRPr="0048281D">
              <w:rPr>
                <w:rFonts w:ascii="Arial" w:hAnsi="Arial" w:cs="Arial"/>
                <w:sz w:val="20"/>
                <w:lang w:val="en-GB"/>
              </w:rPr>
              <w:t xml:space="preserve">Education and training development facilities at national and regional levels are improved, </w:t>
            </w:r>
          </w:p>
        </w:tc>
        <w:tc>
          <w:tcPr>
            <w:tcW w:w="2326" w:type="dxa"/>
            <w:shd w:val="clear" w:color="auto" w:fill="auto"/>
          </w:tcPr>
          <w:p w:rsidR="000B6347" w:rsidRPr="00192088" w:rsidRDefault="000B6347" w:rsidP="00397FE2">
            <w:pPr>
              <w:pStyle w:val="ListParagraph"/>
              <w:ind w:left="0"/>
              <w:jc w:val="both"/>
              <w:rPr>
                <w:rFonts w:ascii="Arial" w:hAnsi="Arial" w:cs="Arial"/>
                <w:sz w:val="20"/>
                <w:lang w:val="en-GB"/>
              </w:rPr>
            </w:pPr>
            <w:r>
              <w:rPr>
                <w:rFonts w:ascii="Arial" w:hAnsi="Arial" w:cs="Arial"/>
                <w:sz w:val="20"/>
                <w:lang w:val="en-GB"/>
              </w:rPr>
              <w:t>The d</w:t>
            </w:r>
            <w:r w:rsidRPr="00294AD4">
              <w:rPr>
                <w:rFonts w:ascii="Arial" w:hAnsi="Arial" w:cs="Arial"/>
                <w:sz w:val="20"/>
                <w:lang w:val="en-GB"/>
              </w:rPr>
              <w:t>egree</w:t>
            </w:r>
            <w:r>
              <w:rPr>
                <w:rFonts w:ascii="Arial" w:hAnsi="Arial" w:cs="Arial"/>
                <w:sz w:val="20"/>
                <w:lang w:val="en-GB"/>
              </w:rPr>
              <w:t xml:space="preserve"> of Member satisfaction with workshops at the CIMH.</w:t>
            </w:r>
          </w:p>
        </w:tc>
        <w:tc>
          <w:tcPr>
            <w:tcW w:w="2621" w:type="dxa"/>
            <w:shd w:val="clear" w:color="auto" w:fill="auto"/>
          </w:tcPr>
          <w:p w:rsidR="000B6347" w:rsidRDefault="000B6347" w:rsidP="000B6347">
            <w:pPr>
              <w:pStyle w:val="ListParagraph"/>
              <w:numPr>
                <w:ilvl w:val="0"/>
                <w:numId w:val="28"/>
              </w:numPr>
              <w:ind w:left="186" w:hanging="186"/>
              <w:jc w:val="both"/>
              <w:rPr>
                <w:rFonts w:ascii="Arial" w:hAnsi="Arial" w:cs="Arial"/>
                <w:sz w:val="20"/>
                <w:lang w:val="en-GB"/>
              </w:rPr>
            </w:pPr>
            <w:r w:rsidRPr="0048281D">
              <w:rPr>
                <w:rFonts w:ascii="Arial" w:hAnsi="Arial" w:cs="Arial"/>
                <w:sz w:val="20"/>
                <w:lang w:val="en-GB"/>
              </w:rPr>
              <w:t>Development projects and activities</w:t>
            </w:r>
            <w:r>
              <w:rPr>
                <w:rFonts w:ascii="Arial" w:hAnsi="Arial" w:cs="Arial"/>
                <w:sz w:val="20"/>
                <w:lang w:val="en-GB"/>
              </w:rPr>
              <w:t>;</w:t>
            </w:r>
          </w:p>
          <w:p w:rsidR="000B6347" w:rsidRPr="00192088" w:rsidRDefault="000B6347" w:rsidP="00397FE2">
            <w:pPr>
              <w:pStyle w:val="ListParagraph"/>
              <w:ind w:left="186"/>
              <w:jc w:val="both"/>
              <w:rPr>
                <w:rFonts w:ascii="Arial" w:hAnsi="Arial" w:cs="Arial"/>
                <w:sz w:val="20"/>
                <w:lang w:val="en-GB"/>
              </w:rPr>
            </w:pPr>
          </w:p>
        </w:tc>
        <w:tc>
          <w:tcPr>
            <w:tcW w:w="1878" w:type="dxa"/>
          </w:tcPr>
          <w:p w:rsidR="000B6347" w:rsidRPr="00C20669" w:rsidRDefault="000B6347" w:rsidP="00397FE2">
            <w:pPr>
              <w:jc w:val="both"/>
              <w:rPr>
                <w:rFonts w:cs="Arial"/>
                <w:sz w:val="20"/>
              </w:rPr>
            </w:pPr>
          </w:p>
        </w:tc>
        <w:tc>
          <w:tcPr>
            <w:tcW w:w="1163" w:type="dxa"/>
          </w:tcPr>
          <w:p w:rsidR="000B6347" w:rsidRPr="00C20669" w:rsidRDefault="000B6347" w:rsidP="00397FE2">
            <w:pPr>
              <w:jc w:val="both"/>
              <w:rPr>
                <w:rFonts w:cs="Arial"/>
                <w:sz w:val="20"/>
              </w:rPr>
            </w:pPr>
          </w:p>
        </w:tc>
        <w:tc>
          <w:tcPr>
            <w:tcW w:w="1941" w:type="dxa"/>
          </w:tcPr>
          <w:p w:rsidR="000B6347" w:rsidRPr="00C20669" w:rsidRDefault="000B6347" w:rsidP="00397FE2">
            <w:pPr>
              <w:jc w:val="both"/>
              <w:rPr>
                <w:rFonts w:cs="Arial"/>
                <w:b/>
                <w:sz w:val="20"/>
              </w:rPr>
            </w:pPr>
            <w:r w:rsidRPr="00C20669">
              <w:rPr>
                <w:rFonts w:cs="Arial"/>
                <w:b/>
                <w:sz w:val="20"/>
              </w:rPr>
              <w:t>CMO's Budget</w:t>
            </w:r>
          </w:p>
        </w:tc>
      </w:tr>
    </w:tbl>
    <w:p w:rsidR="000B6347" w:rsidRDefault="000B6347" w:rsidP="00397FE2">
      <w:pPr>
        <w:jc w:val="both"/>
        <w:rPr>
          <w:rFonts w:cs="Arial"/>
          <w:sz w:val="20"/>
        </w:rPr>
      </w:pPr>
    </w:p>
    <w:p w:rsidR="000B6347" w:rsidRDefault="000B6347" w:rsidP="00397FE2">
      <w:pPr>
        <w:jc w:val="center"/>
        <w:rPr>
          <w:rFonts w:cs="Arial"/>
          <w:sz w:val="20"/>
        </w:rPr>
      </w:pPr>
    </w:p>
    <w:p w:rsidR="000B6347" w:rsidRDefault="000B6347" w:rsidP="00397FE2">
      <w:pPr>
        <w:jc w:val="center"/>
        <w:rPr>
          <w:rFonts w:cs="Arial"/>
          <w:sz w:val="20"/>
        </w:rPr>
      </w:pPr>
    </w:p>
    <w:p w:rsidR="000B6347" w:rsidRPr="00BD5FDC" w:rsidRDefault="000B6347" w:rsidP="00397FE2">
      <w:pPr>
        <w:jc w:val="center"/>
        <w:rPr>
          <w:rFonts w:cs="Arial"/>
          <w:sz w:val="20"/>
        </w:rPr>
      </w:pPr>
      <w:r w:rsidRPr="00BD5FDC">
        <w:rPr>
          <w:rFonts w:cs="Arial"/>
          <w:sz w:val="20"/>
        </w:rPr>
        <w:t>________</w:t>
      </w:r>
    </w:p>
    <w:p w:rsidR="000B6347" w:rsidRPr="00BD5FDC" w:rsidRDefault="000B6347" w:rsidP="00397FE2">
      <w:pPr>
        <w:jc w:val="center"/>
        <w:rPr>
          <w:rFonts w:cs="Arial"/>
          <w:sz w:val="20"/>
        </w:rPr>
      </w:pPr>
    </w:p>
    <w:p w:rsidR="000B6347" w:rsidRPr="00BD5FDC" w:rsidRDefault="000B6347" w:rsidP="00397FE2">
      <w:pPr>
        <w:rPr>
          <w:rFonts w:cs="Arial"/>
          <w:sz w:val="20"/>
        </w:rPr>
      </w:pPr>
    </w:p>
    <w:p w:rsidR="000B6347" w:rsidRPr="00BD5FDC" w:rsidRDefault="000B6347" w:rsidP="00397FE2">
      <w:pPr>
        <w:rPr>
          <w:rFonts w:cs="Arial"/>
          <w:sz w:val="20"/>
        </w:rPr>
      </w:pPr>
    </w:p>
    <w:p w:rsidR="000B6347" w:rsidRPr="00BD5FDC" w:rsidRDefault="000B6347" w:rsidP="00397FE2">
      <w:pPr>
        <w:rPr>
          <w:rFonts w:cs="Arial"/>
          <w:sz w:val="20"/>
        </w:rPr>
      </w:pPr>
    </w:p>
    <w:p w:rsidR="000B6347" w:rsidRPr="00BD5FDC" w:rsidRDefault="000B6347" w:rsidP="00397FE2">
      <w:pPr>
        <w:jc w:val="both"/>
        <w:rPr>
          <w:rFonts w:cs="Arial"/>
          <w:szCs w:val="22"/>
        </w:rPr>
        <w:sectPr w:rsidR="000B6347" w:rsidRPr="00BD5FDC" w:rsidSect="00397FE2">
          <w:headerReference w:type="default" r:id="rId17"/>
          <w:footerReference w:type="default" r:id="rId18"/>
          <w:pgSz w:w="15840" w:h="12240" w:orient="landscape"/>
          <w:pgMar w:top="1440" w:right="1008" w:bottom="1440" w:left="1296" w:header="720" w:footer="1008" w:gutter="0"/>
          <w:cols w:space="720"/>
        </w:sectPr>
      </w:pPr>
    </w:p>
    <w:p w:rsidR="000B6347" w:rsidRPr="00BD5FDC" w:rsidRDefault="000B6347" w:rsidP="00397FE2">
      <w:pPr>
        <w:pStyle w:val="BodyTextIn"/>
        <w:widowControl/>
        <w:spacing w:after="120"/>
        <w:jc w:val="center"/>
        <w:rPr>
          <w:rFonts w:cs="Arial"/>
          <w:snapToGrid/>
          <w:szCs w:val="22"/>
        </w:rPr>
      </w:pPr>
      <w:r w:rsidRPr="00BD5FDC">
        <w:rPr>
          <w:rFonts w:cs="Arial"/>
          <w:b/>
          <w:bCs/>
          <w:szCs w:val="22"/>
        </w:rPr>
        <w:t>List of Acronyms and Abbreviations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7040"/>
      </w:tblGrid>
      <w:tr w:rsidR="000B6347" w:rsidRPr="00BD5FDC" w:rsidTr="00397FE2">
        <w:tc>
          <w:tcPr>
            <w:tcW w:w="2070" w:type="dxa"/>
          </w:tcPr>
          <w:p w:rsidR="000B6347" w:rsidRPr="00BD5FDC" w:rsidRDefault="000B6347" w:rsidP="00397FE2">
            <w:pPr>
              <w:pStyle w:val="BodyTextIn"/>
              <w:widowControl/>
              <w:spacing w:before="60" w:after="60"/>
              <w:rPr>
                <w:rFonts w:cs="Arial"/>
                <w:snapToGrid/>
                <w:sz w:val="20"/>
              </w:rPr>
            </w:pPr>
            <w:r w:rsidRPr="00BD5FDC">
              <w:rPr>
                <w:rFonts w:cs="Arial"/>
                <w:sz w:val="20"/>
              </w:rPr>
              <w:t>ACS</w:t>
            </w:r>
          </w:p>
        </w:tc>
        <w:tc>
          <w:tcPr>
            <w:tcW w:w="7650" w:type="dxa"/>
          </w:tcPr>
          <w:p w:rsidR="000B6347" w:rsidRPr="00BD5FDC" w:rsidRDefault="000B6347" w:rsidP="00397FE2">
            <w:pPr>
              <w:pStyle w:val="BodyTextIn"/>
              <w:widowControl/>
              <w:spacing w:before="60" w:after="60"/>
              <w:rPr>
                <w:rFonts w:cs="Arial"/>
                <w:snapToGrid/>
                <w:sz w:val="20"/>
              </w:rPr>
            </w:pPr>
            <w:r w:rsidRPr="00BD5FDC">
              <w:rPr>
                <w:rFonts w:cs="Arial"/>
                <w:sz w:val="20"/>
              </w:rPr>
              <w:t>Association of Caribbean States</w:t>
            </w:r>
          </w:p>
        </w:tc>
      </w:tr>
      <w:tr w:rsidR="000B6347" w:rsidRPr="00BD5FDC" w:rsidTr="00397FE2">
        <w:tc>
          <w:tcPr>
            <w:tcW w:w="2070" w:type="dxa"/>
          </w:tcPr>
          <w:p w:rsidR="000B6347" w:rsidRPr="00BD5FDC" w:rsidRDefault="000B6347" w:rsidP="00397FE2">
            <w:pPr>
              <w:spacing w:before="60" w:after="60"/>
              <w:rPr>
                <w:rFonts w:cs="Arial"/>
                <w:bCs/>
                <w:sz w:val="20"/>
              </w:rPr>
            </w:pPr>
            <w:r w:rsidRPr="00BD5FDC">
              <w:rPr>
                <w:rFonts w:cs="Arial"/>
                <w:sz w:val="20"/>
              </w:rPr>
              <w:t>CARICOM</w:t>
            </w:r>
          </w:p>
        </w:tc>
        <w:tc>
          <w:tcPr>
            <w:tcW w:w="7650" w:type="dxa"/>
          </w:tcPr>
          <w:p w:rsidR="000B6347" w:rsidRPr="00BD5FDC" w:rsidRDefault="000B6347" w:rsidP="00397FE2">
            <w:pPr>
              <w:pStyle w:val="BodyTextIn"/>
              <w:widowControl/>
              <w:spacing w:before="60" w:after="60"/>
              <w:rPr>
                <w:rFonts w:cs="Arial"/>
                <w:bCs/>
                <w:sz w:val="20"/>
              </w:rPr>
            </w:pPr>
            <w:r w:rsidRPr="00BD5FDC">
              <w:rPr>
                <w:rFonts w:cs="Arial"/>
                <w:sz w:val="20"/>
              </w:rPr>
              <w:t>Caribbean Community</w:t>
            </w:r>
          </w:p>
        </w:tc>
      </w:tr>
      <w:tr w:rsidR="000B6347" w:rsidRPr="00BD5FDC" w:rsidTr="00397FE2">
        <w:tc>
          <w:tcPr>
            <w:tcW w:w="2070" w:type="dxa"/>
          </w:tcPr>
          <w:p w:rsidR="000B6347" w:rsidRPr="00BD5FDC" w:rsidRDefault="000B6347" w:rsidP="00397FE2">
            <w:pPr>
              <w:spacing w:before="60" w:after="60"/>
              <w:rPr>
                <w:rFonts w:cs="Arial"/>
                <w:bCs/>
                <w:sz w:val="20"/>
              </w:rPr>
            </w:pPr>
            <w:r w:rsidRPr="00BD5FDC">
              <w:rPr>
                <w:rFonts w:cs="Arial"/>
                <w:sz w:val="20"/>
              </w:rPr>
              <w:t>CDEMA</w:t>
            </w:r>
          </w:p>
        </w:tc>
        <w:tc>
          <w:tcPr>
            <w:tcW w:w="7650" w:type="dxa"/>
          </w:tcPr>
          <w:p w:rsidR="000B6347" w:rsidRPr="00BD5FDC" w:rsidRDefault="000B6347" w:rsidP="00397FE2">
            <w:pPr>
              <w:pStyle w:val="BodyTextIn"/>
              <w:widowControl/>
              <w:spacing w:before="60" w:after="60"/>
              <w:rPr>
                <w:rFonts w:cs="Arial"/>
                <w:bCs/>
                <w:sz w:val="20"/>
              </w:rPr>
            </w:pPr>
            <w:r w:rsidRPr="00BD5FDC">
              <w:rPr>
                <w:rStyle w:val="Emphasis"/>
                <w:rFonts w:cs="Arial"/>
                <w:color w:val="000000"/>
                <w:sz w:val="20"/>
              </w:rPr>
              <w:t>Caribbean</w:t>
            </w:r>
            <w:r w:rsidRPr="00BD5FDC">
              <w:rPr>
                <w:rFonts w:cs="Arial"/>
                <w:color w:val="000000"/>
                <w:sz w:val="20"/>
              </w:rPr>
              <w:t xml:space="preserve"> Disaster Emergency Management Agency</w:t>
            </w:r>
          </w:p>
        </w:tc>
      </w:tr>
      <w:tr w:rsidR="000B6347" w:rsidRPr="00BD5FDC" w:rsidTr="00397FE2">
        <w:tc>
          <w:tcPr>
            <w:tcW w:w="2070" w:type="dxa"/>
          </w:tcPr>
          <w:p w:rsidR="000B6347" w:rsidRPr="00BD5FDC" w:rsidRDefault="000B6347" w:rsidP="00397FE2">
            <w:pPr>
              <w:spacing w:before="60" w:after="60"/>
              <w:rPr>
                <w:rFonts w:cs="Arial"/>
                <w:sz w:val="20"/>
              </w:rPr>
            </w:pPr>
            <w:r w:rsidRPr="00BD5FDC">
              <w:rPr>
                <w:rFonts w:cs="Arial"/>
                <w:sz w:val="20"/>
              </w:rPr>
              <w:t>CIMH</w:t>
            </w:r>
          </w:p>
        </w:tc>
        <w:tc>
          <w:tcPr>
            <w:tcW w:w="7650" w:type="dxa"/>
          </w:tcPr>
          <w:p w:rsidR="000B6347" w:rsidRPr="00BD5FDC" w:rsidRDefault="000B6347" w:rsidP="00397FE2">
            <w:pPr>
              <w:spacing w:before="60" w:after="60"/>
              <w:rPr>
                <w:rStyle w:val="Emphasis"/>
                <w:rFonts w:cs="Arial"/>
                <w:b w:val="0"/>
                <w:color w:val="000000"/>
                <w:sz w:val="20"/>
              </w:rPr>
            </w:pPr>
            <w:r w:rsidRPr="00BD5FDC">
              <w:rPr>
                <w:rFonts w:cs="Arial"/>
                <w:sz w:val="20"/>
              </w:rPr>
              <w:t>Caribbean Institute for Meteorology and Hydrology (of CMO)</w:t>
            </w:r>
          </w:p>
        </w:tc>
      </w:tr>
      <w:tr w:rsidR="000B6347" w:rsidRPr="00BD5FDC" w:rsidTr="00397FE2">
        <w:tc>
          <w:tcPr>
            <w:tcW w:w="2070" w:type="dxa"/>
          </w:tcPr>
          <w:p w:rsidR="000B6347" w:rsidRPr="00BD5FDC" w:rsidRDefault="000B6347" w:rsidP="00397FE2">
            <w:pPr>
              <w:spacing w:before="60" w:after="60"/>
              <w:rPr>
                <w:rFonts w:cs="Arial"/>
                <w:sz w:val="20"/>
              </w:rPr>
            </w:pPr>
            <w:r w:rsidRPr="00BD5FDC">
              <w:rPr>
                <w:rFonts w:cs="Arial"/>
                <w:sz w:val="20"/>
              </w:rPr>
              <w:t>CMC</w:t>
            </w:r>
          </w:p>
        </w:tc>
        <w:tc>
          <w:tcPr>
            <w:tcW w:w="7650" w:type="dxa"/>
          </w:tcPr>
          <w:p w:rsidR="000B6347" w:rsidRPr="00BD5FDC" w:rsidRDefault="000B6347" w:rsidP="00397FE2">
            <w:pPr>
              <w:spacing w:before="60" w:after="60"/>
              <w:rPr>
                <w:rStyle w:val="Emphasis"/>
                <w:rFonts w:cs="Arial"/>
                <w:b w:val="0"/>
                <w:color w:val="000000"/>
                <w:sz w:val="20"/>
              </w:rPr>
            </w:pPr>
            <w:r w:rsidRPr="00BD5FDC">
              <w:rPr>
                <w:rFonts w:cs="Arial"/>
                <w:sz w:val="20"/>
              </w:rPr>
              <w:t>Caribbean Meteorological Council (of CMO)</w:t>
            </w:r>
          </w:p>
        </w:tc>
      </w:tr>
      <w:tr w:rsidR="000B6347" w:rsidRPr="00BD5FDC" w:rsidTr="00397FE2">
        <w:tc>
          <w:tcPr>
            <w:tcW w:w="2070" w:type="dxa"/>
          </w:tcPr>
          <w:p w:rsidR="000B6347" w:rsidRPr="00BD5FDC" w:rsidRDefault="000B6347" w:rsidP="00397FE2">
            <w:pPr>
              <w:spacing w:before="60" w:after="60"/>
              <w:rPr>
                <w:rFonts w:cs="Arial"/>
                <w:sz w:val="20"/>
              </w:rPr>
            </w:pPr>
            <w:r w:rsidRPr="00BD5FDC">
              <w:rPr>
                <w:rFonts w:cs="Arial"/>
                <w:sz w:val="20"/>
              </w:rPr>
              <w:t>CMF</w:t>
            </w:r>
          </w:p>
        </w:tc>
        <w:tc>
          <w:tcPr>
            <w:tcW w:w="7650" w:type="dxa"/>
          </w:tcPr>
          <w:p w:rsidR="000B6347" w:rsidRPr="00BD5FDC" w:rsidRDefault="000B6347" w:rsidP="00397FE2">
            <w:pPr>
              <w:spacing w:before="60" w:after="60"/>
              <w:rPr>
                <w:rFonts w:cs="Arial"/>
                <w:sz w:val="20"/>
              </w:rPr>
            </w:pPr>
            <w:r w:rsidRPr="00BD5FDC">
              <w:rPr>
                <w:rFonts w:cs="Arial"/>
                <w:sz w:val="20"/>
              </w:rPr>
              <w:t>Caribbean Meteorological Foundation (of CMO)</w:t>
            </w:r>
          </w:p>
        </w:tc>
      </w:tr>
      <w:tr w:rsidR="000B6347" w:rsidRPr="00BD5FDC" w:rsidTr="00397FE2">
        <w:tc>
          <w:tcPr>
            <w:tcW w:w="2070" w:type="dxa"/>
          </w:tcPr>
          <w:p w:rsidR="000B6347" w:rsidRPr="00BD5FDC" w:rsidRDefault="000B6347" w:rsidP="00397FE2">
            <w:pPr>
              <w:spacing w:before="60" w:after="60"/>
              <w:rPr>
                <w:rFonts w:cs="Arial"/>
                <w:sz w:val="20"/>
              </w:rPr>
            </w:pPr>
            <w:r w:rsidRPr="00BD5FDC">
              <w:rPr>
                <w:rFonts w:cs="Arial"/>
                <w:sz w:val="20"/>
              </w:rPr>
              <w:t>CMO</w:t>
            </w:r>
          </w:p>
        </w:tc>
        <w:tc>
          <w:tcPr>
            <w:tcW w:w="7650" w:type="dxa"/>
          </w:tcPr>
          <w:p w:rsidR="000B6347" w:rsidRPr="00BD5FDC" w:rsidRDefault="000B6347" w:rsidP="00397FE2">
            <w:pPr>
              <w:spacing w:before="60" w:after="60"/>
              <w:rPr>
                <w:rFonts w:cs="Arial"/>
                <w:sz w:val="20"/>
              </w:rPr>
            </w:pPr>
            <w:r w:rsidRPr="00BD5FDC">
              <w:rPr>
                <w:rFonts w:cs="Arial"/>
                <w:sz w:val="20"/>
              </w:rPr>
              <w:t>Caribbean Meteorological Organization</w:t>
            </w:r>
          </w:p>
        </w:tc>
      </w:tr>
      <w:tr w:rsidR="000B6347" w:rsidRPr="00BD5FDC" w:rsidTr="00397FE2">
        <w:tc>
          <w:tcPr>
            <w:tcW w:w="2070" w:type="dxa"/>
          </w:tcPr>
          <w:p w:rsidR="000B6347" w:rsidRPr="00BD5FDC" w:rsidRDefault="000B6347" w:rsidP="00397FE2">
            <w:pPr>
              <w:spacing w:before="60" w:after="60"/>
              <w:rPr>
                <w:rFonts w:cs="Arial"/>
                <w:sz w:val="20"/>
              </w:rPr>
            </w:pPr>
            <w:r w:rsidRPr="00BD5FDC">
              <w:rPr>
                <w:rFonts w:cs="Arial"/>
                <w:sz w:val="20"/>
              </w:rPr>
              <w:t>ECMWF</w:t>
            </w:r>
          </w:p>
        </w:tc>
        <w:tc>
          <w:tcPr>
            <w:tcW w:w="7650" w:type="dxa"/>
          </w:tcPr>
          <w:p w:rsidR="000B6347" w:rsidRPr="00BD5FDC" w:rsidRDefault="000B6347" w:rsidP="00397FE2">
            <w:pPr>
              <w:spacing w:before="60" w:after="60"/>
              <w:rPr>
                <w:rFonts w:cs="Arial"/>
                <w:sz w:val="20"/>
              </w:rPr>
            </w:pPr>
            <w:r w:rsidRPr="00BD5FDC">
              <w:rPr>
                <w:rFonts w:cs="Arial"/>
                <w:sz w:val="20"/>
              </w:rPr>
              <w:t>European Centre for Medium-Range Weather Forecasts</w:t>
            </w:r>
          </w:p>
        </w:tc>
      </w:tr>
      <w:tr w:rsidR="000B6347" w:rsidRPr="00BD5FDC" w:rsidTr="00397FE2">
        <w:tc>
          <w:tcPr>
            <w:tcW w:w="2070" w:type="dxa"/>
          </w:tcPr>
          <w:p w:rsidR="000B6347" w:rsidRPr="00BD5FDC" w:rsidRDefault="000B6347" w:rsidP="00397FE2">
            <w:pPr>
              <w:spacing w:before="60" w:after="60"/>
              <w:rPr>
                <w:rFonts w:cs="Arial"/>
                <w:bCs/>
                <w:sz w:val="20"/>
              </w:rPr>
            </w:pPr>
            <w:r w:rsidRPr="00BD5FDC">
              <w:rPr>
                <w:rFonts w:cs="Arial"/>
                <w:bCs/>
                <w:sz w:val="20"/>
              </w:rPr>
              <w:t>GFCS</w:t>
            </w:r>
          </w:p>
        </w:tc>
        <w:tc>
          <w:tcPr>
            <w:tcW w:w="7650" w:type="dxa"/>
          </w:tcPr>
          <w:p w:rsidR="000B6347" w:rsidRPr="00BD5FDC" w:rsidRDefault="000B6347" w:rsidP="00397FE2">
            <w:pPr>
              <w:spacing w:before="60" w:after="60"/>
              <w:rPr>
                <w:rFonts w:cs="Arial"/>
                <w:sz w:val="20"/>
              </w:rPr>
            </w:pPr>
            <w:r w:rsidRPr="00BD5FDC">
              <w:rPr>
                <w:rFonts w:cs="Arial"/>
                <w:color w:val="000000"/>
                <w:sz w:val="20"/>
              </w:rPr>
              <w:t>Global Framework for Climate Services</w:t>
            </w:r>
          </w:p>
        </w:tc>
      </w:tr>
      <w:tr w:rsidR="000B6347" w:rsidRPr="00BD5FDC" w:rsidTr="00397FE2">
        <w:tc>
          <w:tcPr>
            <w:tcW w:w="2070" w:type="dxa"/>
          </w:tcPr>
          <w:p w:rsidR="000B6347" w:rsidRPr="00BD5FDC" w:rsidRDefault="000B6347" w:rsidP="00397FE2">
            <w:pPr>
              <w:spacing w:before="60" w:after="60"/>
              <w:rPr>
                <w:rFonts w:cs="Arial"/>
                <w:color w:val="000000"/>
                <w:sz w:val="20"/>
              </w:rPr>
            </w:pPr>
            <w:r w:rsidRPr="00BD5FDC">
              <w:rPr>
                <w:rFonts w:cs="Arial"/>
                <w:sz w:val="20"/>
              </w:rPr>
              <w:t>ICAO</w:t>
            </w:r>
          </w:p>
        </w:tc>
        <w:tc>
          <w:tcPr>
            <w:tcW w:w="7650" w:type="dxa"/>
          </w:tcPr>
          <w:p w:rsidR="000B6347" w:rsidRPr="00BD5FDC" w:rsidRDefault="000B6347" w:rsidP="00397FE2">
            <w:pPr>
              <w:spacing w:before="60" w:after="60"/>
              <w:rPr>
                <w:rFonts w:cs="Arial"/>
                <w:sz w:val="20"/>
              </w:rPr>
            </w:pPr>
            <w:r w:rsidRPr="00BD5FDC">
              <w:rPr>
                <w:rFonts w:cs="Arial"/>
                <w:sz w:val="20"/>
              </w:rPr>
              <w:t>International Civil Aviation Organization</w:t>
            </w:r>
          </w:p>
        </w:tc>
      </w:tr>
      <w:tr w:rsidR="000B6347" w:rsidRPr="00BD5FDC" w:rsidTr="00397FE2">
        <w:tc>
          <w:tcPr>
            <w:tcW w:w="2070" w:type="dxa"/>
          </w:tcPr>
          <w:p w:rsidR="000B6347" w:rsidRPr="00BD5FDC" w:rsidRDefault="000B6347" w:rsidP="00397FE2">
            <w:pPr>
              <w:spacing w:before="60" w:after="60"/>
              <w:rPr>
                <w:rFonts w:cs="Arial"/>
                <w:sz w:val="20"/>
              </w:rPr>
            </w:pPr>
            <w:r w:rsidRPr="00BD5FDC">
              <w:rPr>
                <w:rFonts w:cs="Arial"/>
                <w:sz w:val="20"/>
              </w:rPr>
              <w:t>ISO</w:t>
            </w:r>
          </w:p>
        </w:tc>
        <w:tc>
          <w:tcPr>
            <w:tcW w:w="7650" w:type="dxa"/>
          </w:tcPr>
          <w:p w:rsidR="000B6347" w:rsidRPr="00BD5FDC" w:rsidRDefault="000B6347" w:rsidP="00397FE2">
            <w:pPr>
              <w:spacing w:before="60" w:after="60"/>
              <w:rPr>
                <w:rStyle w:val="Strong"/>
                <w:rFonts w:cs="Arial"/>
                <w:b w:val="0"/>
                <w:sz w:val="20"/>
              </w:rPr>
            </w:pPr>
            <w:r w:rsidRPr="00BD5FDC">
              <w:rPr>
                <w:rFonts w:cs="Arial"/>
                <w:color w:val="000000"/>
                <w:sz w:val="20"/>
              </w:rPr>
              <w:t xml:space="preserve">International </w:t>
            </w:r>
            <w:r w:rsidRPr="00BD5FDC">
              <w:rPr>
                <w:rStyle w:val="Emphasis"/>
                <w:rFonts w:cs="Arial"/>
                <w:color w:val="000000"/>
                <w:sz w:val="20"/>
              </w:rPr>
              <w:t>Organization</w:t>
            </w:r>
            <w:r w:rsidRPr="00BD5FDC">
              <w:rPr>
                <w:rFonts w:cs="Arial"/>
                <w:color w:val="000000"/>
                <w:sz w:val="20"/>
              </w:rPr>
              <w:t xml:space="preserve"> for Standardization</w:t>
            </w:r>
          </w:p>
        </w:tc>
      </w:tr>
      <w:tr w:rsidR="000B6347" w:rsidRPr="00BD5FDC" w:rsidTr="00397FE2">
        <w:tc>
          <w:tcPr>
            <w:tcW w:w="2070" w:type="dxa"/>
          </w:tcPr>
          <w:p w:rsidR="000B6347" w:rsidRPr="00BD5FDC" w:rsidRDefault="000B6347" w:rsidP="00397FE2">
            <w:pPr>
              <w:spacing w:before="60" w:after="60"/>
              <w:rPr>
                <w:rFonts w:cs="Arial"/>
                <w:sz w:val="20"/>
              </w:rPr>
            </w:pPr>
            <w:r w:rsidRPr="00BD5FDC">
              <w:rPr>
                <w:rFonts w:cs="Arial"/>
                <w:sz w:val="20"/>
              </w:rPr>
              <w:t>NMHS</w:t>
            </w:r>
          </w:p>
        </w:tc>
        <w:tc>
          <w:tcPr>
            <w:tcW w:w="7650" w:type="dxa"/>
          </w:tcPr>
          <w:p w:rsidR="000B6347" w:rsidRPr="00BD5FDC" w:rsidRDefault="000B6347" w:rsidP="00397FE2">
            <w:pPr>
              <w:spacing w:before="60" w:after="60"/>
              <w:rPr>
                <w:rFonts w:cs="Arial"/>
                <w:color w:val="000000"/>
                <w:sz w:val="20"/>
              </w:rPr>
            </w:pPr>
            <w:r w:rsidRPr="00BD5FDC">
              <w:rPr>
                <w:rFonts w:cs="Arial"/>
                <w:color w:val="000000"/>
                <w:sz w:val="20"/>
              </w:rPr>
              <w:t>National Meteorological and Hydrological Services</w:t>
            </w:r>
          </w:p>
        </w:tc>
      </w:tr>
      <w:tr w:rsidR="000B6347" w:rsidRPr="00BD5FDC" w:rsidTr="00397FE2">
        <w:tc>
          <w:tcPr>
            <w:tcW w:w="2070" w:type="dxa"/>
          </w:tcPr>
          <w:p w:rsidR="000B6347" w:rsidRPr="00BD5FDC" w:rsidRDefault="000B6347" w:rsidP="00397FE2">
            <w:pPr>
              <w:spacing w:before="60" w:after="60"/>
              <w:rPr>
                <w:rFonts w:cs="Arial"/>
                <w:sz w:val="20"/>
              </w:rPr>
            </w:pPr>
            <w:r w:rsidRPr="00BD5FDC">
              <w:rPr>
                <w:rFonts w:cs="Arial"/>
                <w:sz w:val="20"/>
              </w:rPr>
              <w:t>NOAA</w:t>
            </w:r>
          </w:p>
        </w:tc>
        <w:tc>
          <w:tcPr>
            <w:tcW w:w="7650" w:type="dxa"/>
          </w:tcPr>
          <w:p w:rsidR="000B6347" w:rsidRPr="00BD5FDC" w:rsidRDefault="000B6347" w:rsidP="00397FE2">
            <w:pPr>
              <w:spacing w:before="60" w:after="60"/>
              <w:rPr>
                <w:rFonts w:cs="Arial"/>
                <w:color w:val="000000"/>
                <w:sz w:val="20"/>
              </w:rPr>
            </w:pPr>
            <w:r w:rsidRPr="00BD5FDC">
              <w:rPr>
                <w:rFonts w:cs="Arial"/>
                <w:color w:val="000000"/>
                <w:sz w:val="20"/>
              </w:rPr>
              <w:t xml:space="preserve">The </w:t>
            </w:r>
            <w:r w:rsidRPr="00BD5FDC">
              <w:rPr>
                <w:rStyle w:val="Emphasis"/>
                <w:rFonts w:cs="Arial"/>
                <w:color w:val="000000"/>
                <w:sz w:val="20"/>
              </w:rPr>
              <w:t>National Oceanic and Atmospheric Administration</w:t>
            </w:r>
            <w:r w:rsidRPr="00BD5FDC">
              <w:rPr>
                <w:rFonts w:cs="Arial"/>
                <w:color w:val="000000"/>
                <w:sz w:val="20"/>
              </w:rPr>
              <w:t xml:space="preserve"> (</w:t>
            </w:r>
            <w:r w:rsidRPr="00BD5FDC">
              <w:rPr>
                <w:rStyle w:val="Emphasis"/>
                <w:rFonts w:cs="Arial"/>
                <w:color w:val="000000"/>
                <w:sz w:val="20"/>
              </w:rPr>
              <w:t>USA)</w:t>
            </w:r>
          </w:p>
        </w:tc>
      </w:tr>
      <w:tr w:rsidR="000B6347" w:rsidRPr="00BD5FDC" w:rsidTr="00397FE2">
        <w:tc>
          <w:tcPr>
            <w:tcW w:w="2070" w:type="dxa"/>
          </w:tcPr>
          <w:p w:rsidR="000B6347" w:rsidRPr="00BD5FDC" w:rsidRDefault="000B6347" w:rsidP="00397FE2">
            <w:pPr>
              <w:spacing w:before="60" w:after="60"/>
              <w:jc w:val="both"/>
              <w:rPr>
                <w:rFonts w:cs="Arial"/>
                <w:sz w:val="20"/>
              </w:rPr>
            </w:pPr>
            <w:r w:rsidRPr="00BD5FDC">
              <w:rPr>
                <w:rFonts w:cs="Arial"/>
                <w:sz w:val="20"/>
              </w:rPr>
              <w:t>QMS</w:t>
            </w:r>
          </w:p>
        </w:tc>
        <w:tc>
          <w:tcPr>
            <w:tcW w:w="7650" w:type="dxa"/>
          </w:tcPr>
          <w:p w:rsidR="000B6347" w:rsidRPr="00BD5FDC" w:rsidRDefault="000B6347" w:rsidP="00397FE2">
            <w:pPr>
              <w:spacing w:before="60" w:after="60"/>
              <w:rPr>
                <w:rFonts w:cs="Arial"/>
                <w:color w:val="000000"/>
                <w:sz w:val="20"/>
              </w:rPr>
            </w:pPr>
            <w:r w:rsidRPr="00BD5FDC">
              <w:rPr>
                <w:rFonts w:cs="Arial"/>
                <w:sz w:val="20"/>
              </w:rPr>
              <w:t>Quality Management System</w:t>
            </w:r>
          </w:p>
        </w:tc>
      </w:tr>
      <w:tr w:rsidR="000B6347" w:rsidRPr="00BD5FDC" w:rsidTr="00397FE2">
        <w:tc>
          <w:tcPr>
            <w:tcW w:w="2070" w:type="dxa"/>
          </w:tcPr>
          <w:p w:rsidR="000B6347" w:rsidRPr="00BD5FDC" w:rsidRDefault="000B6347" w:rsidP="00397FE2">
            <w:pPr>
              <w:spacing w:before="60" w:after="60"/>
              <w:jc w:val="both"/>
              <w:rPr>
                <w:rFonts w:cs="Arial"/>
                <w:sz w:val="20"/>
              </w:rPr>
            </w:pPr>
            <w:r w:rsidRPr="00BD5FDC">
              <w:rPr>
                <w:rFonts w:cs="Arial"/>
                <w:sz w:val="20"/>
              </w:rPr>
              <w:t>RCC</w:t>
            </w:r>
          </w:p>
        </w:tc>
        <w:tc>
          <w:tcPr>
            <w:tcW w:w="7650" w:type="dxa"/>
          </w:tcPr>
          <w:p w:rsidR="000B6347" w:rsidRPr="00BD5FDC" w:rsidRDefault="000B6347" w:rsidP="00397FE2">
            <w:pPr>
              <w:spacing w:before="60" w:after="60"/>
              <w:rPr>
                <w:rFonts w:cs="Arial"/>
                <w:color w:val="000000"/>
                <w:sz w:val="20"/>
              </w:rPr>
            </w:pPr>
            <w:r w:rsidRPr="00BD5FDC">
              <w:rPr>
                <w:rFonts w:cs="Arial"/>
                <w:sz w:val="20"/>
              </w:rPr>
              <w:t>Regional Climate Centre</w:t>
            </w:r>
          </w:p>
        </w:tc>
      </w:tr>
      <w:tr w:rsidR="000B6347" w:rsidRPr="00BD5FDC" w:rsidTr="00397FE2">
        <w:tc>
          <w:tcPr>
            <w:tcW w:w="2070" w:type="dxa"/>
          </w:tcPr>
          <w:p w:rsidR="000B6347" w:rsidRPr="00BD5FDC" w:rsidRDefault="000B6347" w:rsidP="00397FE2">
            <w:pPr>
              <w:spacing w:before="60" w:after="60"/>
              <w:jc w:val="both"/>
              <w:rPr>
                <w:rFonts w:cs="Arial"/>
                <w:sz w:val="20"/>
              </w:rPr>
            </w:pPr>
            <w:r w:rsidRPr="00BD5FDC">
              <w:rPr>
                <w:rFonts w:cs="Arial"/>
                <w:sz w:val="20"/>
              </w:rPr>
              <w:t>RTC</w:t>
            </w:r>
          </w:p>
        </w:tc>
        <w:tc>
          <w:tcPr>
            <w:tcW w:w="7650" w:type="dxa"/>
          </w:tcPr>
          <w:p w:rsidR="000B6347" w:rsidRPr="00BD5FDC" w:rsidRDefault="000B6347" w:rsidP="00397FE2">
            <w:pPr>
              <w:spacing w:before="60" w:after="60"/>
              <w:rPr>
                <w:rFonts w:cs="Arial"/>
                <w:sz w:val="20"/>
              </w:rPr>
            </w:pPr>
            <w:r w:rsidRPr="00BD5FDC">
              <w:rPr>
                <w:rFonts w:cs="Arial"/>
                <w:sz w:val="20"/>
              </w:rPr>
              <w:t xml:space="preserve">Regional Training Centre </w:t>
            </w:r>
          </w:p>
        </w:tc>
      </w:tr>
      <w:tr w:rsidR="000B6347" w:rsidRPr="00BD5FDC" w:rsidTr="00397FE2">
        <w:tc>
          <w:tcPr>
            <w:tcW w:w="2070" w:type="dxa"/>
          </w:tcPr>
          <w:p w:rsidR="000B6347" w:rsidRPr="00BD5FDC" w:rsidRDefault="000B6347" w:rsidP="00397FE2">
            <w:pPr>
              <w:spacing w:before="60" w:after="60"/>
              <w:jc w:val="both"/>
              <w:rPr>
                <w:rFonts w:cs="Arial"/>
                <w:sz w:val="20"/>
              </w:rPr>
            </w:pPr>
            <w:r w:rsidRPr="00BD5FDC">
              <w:rPr>
                <w:rFonts w:cs="Arial"/>
                <w:sz w:val="20"/>
              </w:rPr>
              <w:t>SIDS</w:t>
            </w:r>
          </w:p>
        </w:tc>
        <w:tc>
          <w:tcPr>
            <w:tcW w:w="7650" w:type="dxa"/>
          </w:tcPr>
          <w:p w:rsidR="000B6347" w:rsidRPr="00BD5FDC" w:rsidRDefault="000B6347" w:rsidP="00397FE2">
            <w:pPr>
              <w:spacing w:before="60" w:after="60"/>
              <w:rPr>
                <w:rFonts w:cs="Arial"/>
                <w:sz w:val="20"/>
              </w:rPr>
            </w:pPr>
            <w:r w:rsidRPr="00BD5FDC">
              <w:rPr>
                <w:rFonts w:cs="Arial"/>
                <w:sz w:val="20"/>
              </w:rPr>
              <w:t>Small Island Developing States</w:t>
            </w:r>
          </w:p>
        </w:tc>
      </w:tr>
      <w:tr w:rsidR="000B6347" w:rsidRPr="00BD5FDC" w:rsidTr="00397FE2">
        <w:tc>
          <w:tcPr>
            <w:tcW w:w="2070" w:type="dxa"/>
          </w:tcPr>
          <w:p w:rsidR="000B6347" w:rsidRPr="00BD5FDC" w:rsidRDefault="000B6347" w:rsidP="00397FE2">
            <w:pPr>
              <w:spacing w:before="60" w:after="60"/>
              <w:rPr>
                <w:rFonts w:cs="Arial"/>
                <w:b/>
                <w:sz w:val="20"/>
              </w:rPr>
            </w:pPr>
            <w:r w:rsidRPr="00BD5FDC">
              <w:rPr>
                <w:rFonts w:cs="Arial"/>
                <w:sz w:val="20"/>
              </w:rPr>
              <w:t>UWI</w:t>
            </w:r>
          </w:p>
        </w:tc>
        <w:tc>
          <w:tcPr>
            <w:tcW w:w="7650" w:type="dxa"/>
          </w:tcPr>
          <w:p w:rsidR="000B6347" w:rsidRPr="00BD5FDC" w:rsidRDefault="000B6347" w:rsidP="00397FE2">
            <w:pPr>
              <w:spacing w:before="60" w:after="60"/>
              <w:rPr>
                <w:rFonts w:cs="Arial"/>
                <w:sz w:val="20"/>
              </w:rPr>
            </w:pPr>
            <w:r w:rsidRPr="00BD5FDC">
              <w:rPr>
                <w:rFonts w:cs="Arial"/>
                <w:sz w:val="20"/>
              </w:rPr>
              <w:t>University of the West Indies</w:t>
            </w:r>
          </w:p>
        </w:tc>
      </w:tr>
      <w:tr w:rsidR="000B6347" w:rsidRPr="00BD5FDC" w:rsidTr="00397FE2">
        <w:tc>
          <w:tcPr>
            <w:tcW w:w="2070" w:type="dxa"/>
          </w:tcPr>
          <w:p w:rsidR="000B6347" w:rsidRPr="00BD5FDC" w:rsidRDefault="000B6347" w:rsidP="00397FE2">
            <w:pPr>
              <w:pStyle w:val="BodyText"/>
              <w:spacing w:before="60" w:after="60"/>
              <w:jc w:val="left"/>
              <w:rPr>
                <w:rFonts w:ascii="Arial" w:hAnsi="Arial" w:cs="Arial"/>
                <w:b w:val="0"/>
                <w:bCs/>
                <w:sz w:val="20"/>
              </w:rPr>
            </w:pPr>
            <w:r w:rsidRPr="00BD5FDC">
              <w:rPr>
                <w:rFonts w:ascii="Arial" w:hAnsi="Arial" w:cs="Arial"/>
                <w:b w:val="0"/>
                <w:bCs/>
                <w:sz w:val="20"/>
              </w:rPr>
              <w:t>WIGOS</w:t>
            </w:r>
          </w:p>
        </w:tc>
        <w:tc>
          <w:tcPr>
            <w:tcW w:w="7650" w:type="dxa"/>
          </w:tcPr>
          <w:p w:rsidR="000B6347" w:rsidRPr="00BD5FDC" w:rsidRDefault="000B6347" w:rsidP="00397FE2">
            <w:pPr>
              <w:spacing w:before="60" w:after="60"/>
              <w:rPr>
                <w:rFonts w:cs="Arial"/>
                <w:bCs/>
                <w:sz w:val="20"/>
              </w:rPr>
            </w:pPr>
            <w:r w:rsidRPr="00BD5FDC">
              <w:rPr>
                <w:rFonts w:cs="Arial"/>
                <w:bCs/>
                <w:sz w:val="20"/>
              </w:rPr>
              <w:t>WMO Integrated Global Observing System</w:t>
            </w:r>
          </w:p>
        </w:tc>
      </w:tr>
      <w:tr w:rsidR="000B6347" w:rsidRPr="00BD5FDC" w:rsidTr="00397FE2">
        <w:tc>
          <w:tcPr>
            <w:tcW w:w="2070" w:type="dxa"/>
          </w:tcPr>
          <w:p w:rsidR="000B6347" w:rsidRPr="00BD5FDC" w:rsidRDefault="000B6347" w:rsidP="00397FE2">
            <w:pPr>
              <w:spacing w:before="60" w:after="60"/>
              <w:rPr>
                <w:rFonts w:cs="Arial"/>
                <w:b/>
                <w:sz w:val="20"/>
              </w:rPr>
            </w:pPr>
            <w:r w:rsidRPr="00BD5FDC">
              <w:rPr>
                <w:rFonts w:cs="Arial"/>
                <w:color w:val="000000"/>
                <w:sz w:val="20"/>
              </w:rPr>
              <w:t>WIS</w:t>
            </w:r>
          </w:p>
        </w:tc>
        <w:tc>
          <w:tcPr>
            <w:tcW w:w="7650" w:type="dxa"/>
          </w:tcPr>
          <w:p w:rsidR="000B6347" w:rsidRPr="00BD5FDC" w:rsidRDefault="000B6347" w:rsidP="00397FE2">
            <w:pPr>
              <w:spacing w:before="60" w:after="60"/>
              <w:rPr>
                <w:rFonts w:cs="Arial"/>
                <w:bCs/>
                <w:sz w:val="20"/>
              </w:rPr>
            </w:pPr>
            <w:r w:rsidRPr="00BD5FDC">
              <w:rPr>
                <w:rFonts w:cs="Arial"/>
                <w:color w:val="000000"/>
                <w:sz w:val="20"/>
              </w:rPr>
              <w:t>WMO Information System</w:t>
            </w:r>
          </w:p>
        </w:tc>
      </w:tr>
      <w:tr w:rsidR="000B6347" w:rsidRPr="00BD5FDC" w:rsidTr="00397FE2">
        <w:tc>
          <w:tcPr>
            <w:tcW w:w="2070" w:type="dxa"/>
          </w:tcPr>
          <w:p w:rsidR="000B6347" w:rsidRPr="00BD5FDC" w:rsidRDefault="000B6347" w:rsidP="00397FE2">
            <w:pPr>
              <w:spacing w:before="60" w:after="60"/>
              <w:rPr>
                <w:rFonts w:cs="Arial"/>
                <w:color w:val="000000"/>
                <w:sz w:val="20"/>
              </w:rPr>
            </w:pPr>
            <w:r w:rsidRPr="00BD5FDC">
              <w:rPr>
                <w:rFonts w:cs="Arial"/>
                <w:sz w:val="20"/>
              </w:rPr>
              <w:t>WMO</w:t>
            </w:r>
          </w:p>
        </w:tc>
        <w:tc>
          <w:tcPr>
            <w:tcW w:w="7650" w:type="dxa"/>
          </w:tcPr>
          <w:p w:rsidR="000B6347" w:rsidRPr="00BD5FDC" w:rsidRDefault="000B6347" w:rsidP="00397FE2">
            <w:pPr>
              <w:spacing w:before="60" w:after="60"/>
              <w:rPr>
                <w:rFonts w:cs="Arial"/>
                <w:bCs/>
                <w:sz w:val="20"/>
              </w:rPr>
            </w:pPr>
            <w:r w:rsidRPr="00BD5FDC">
              <w:rPr>
                <w:rFonts w:cs="Arial"/>
                <w:sz w:val="20"/>
              </w:rPr>
              <w:t>World Meteorological Organization</w:t>
            </w:r>
          </w:p>
        </w:tc>
      </w:tr>
    </w:tbl>
    <w:p w:rsidR="000B6347" w:rsidRPr="00BD5FDC" w:rsidRDefault="000B6347" w:rsidP="00397FE2">
      <w:pPr>
        <w:pStyle w:val="BodyTextIn"/>
        <w:widowControl/>
        <w:spacing w:before="60" w:after="60"/>
        <w:jc w:val="center"/>
        <w:rPr>
          <w:rFonts w:cs="Arial"/>
          <w:snapToGrid/>
          <w:szCs w:val="22"/>
        </w:rPr>
      </w:pPr>
      <w:r w:rsidRPr="00BD5FDC">
        <w:rPr>
          <w:rFonts w:cs="Arial"/>
          <w:snapToGrid/>
          <w:szCs w:val="22"/>
        </w:rPr>
        <w:t>______</w:t>
      </w:r>
    </w:p>
    <w:p w:rsidR="001F1CCC" w:rsidRPr="001F1CCC" w:rsidRDefault="001F1CCC" w:rsidP="000B6347">
      <w:pPr>
        <w:pStyle w:val="BodyTextIn"/>
        <w:ind w:left="720" w:hanging="720"/>
      </w:pPr>
    </w:p>
    <w:sectPr w:rsidR="001F1CCC" w:rsidRPr="001F1CCC" w:rsidSect="00AD64A3">
      <w:headerReference w:type="default" r:id="rId1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FE2" w:rsidRDefault="00397FE2">
      <w:r>
        <w:separator/>
      </w:r>
    </w:p>
  </w:endnote>
  <w:endnote w:type="continuationSeparator" w:id="0">
    <w:p w:rsidR="00397FE2" w:rsidRDefault="00397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2" w:rsidRPr="007E50EF" w:rsidRDefault="00397FE2" w:rsidP="007E50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2" w:rsidRDefault="00440FA6" w:rsidP="00397FE2">
    <w:pPr>
      <w:pStyle w:val="Footer"/>
      <w:framePr w:wrap="around" w:vAnchor="text" w:hAnchor="margin" w:xAlign="right" w:y="1"/>
      <w:rPr>
        <w:rStyle w:val="PageNumber"/>
      </w:rPr>
    </w:pPr>
    <w:r>
      <w:rPr>
        <w:rStyle w:val="PageNumber"/>
      </w:rPr>
      <w:fldChar w:fldCharType="begin"/>
    </w:r>
    <w:r w:rsidR="00397FE2">
      <w:rPr>
        <w:rStyle w:val="PageNumber"/>
      </w:rPr>
      <w:instrText xml:space="preserve">PAGE  </w:instrText>
    </w:r>
    <w:r>
      <w:rPr>
        <w:rStyle w:val="PageNumber"/>
      </w:rPr>
      <w:fldChar w:fldCharType="end"/>
    </w:r>
  </w:p>
  <w:p w:rsidR="00397FE2" w:rsidRDefault="00397FE2" w:rsidP="00397FE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2" w:rsidRDefault="00440FA6" w:rsidP="00397FE2">
    <w:pPr>
      <w:jc w:val="right"/>
    </w:pPr>
    <w:sdt>
      <w:sdtPr>
        <w:id w:val="250395305"/>
        <w:docPartObj>
          <w:docPartGallery w:val="Page Numbers (Top of Page)"/>
          <w:docPartUnique/>
        </w:docPartObj>
      </w:sdtPr>
      <w:sdtContent>
        <w:r w:rsidR="00397FE2">
          <w:t xml:space="preserve">Page </w:t>
        </w:r>
        <w:r>
          <w:fldChar w:fldCharType="begin"/>
        </w:r>
        <w:r w:rsidR="001A2659">
          <w:instrText xml:space="preserve"> PAGE </w:instrText>
        </w:r>
        <w:r>
          <w:fldChar w:fldCharType="separate"/>
        </w:r>
        <w:r w:rsidR="00931B9A">
          <w:rPr>
            <w:noProof/>
          </w:rPr>
          <w:t>4</w:t>
        </w:r>
        <w:r>
          <w:rPr>
            <w:noProof/>
          </w:rPr>
          <w:fldChar w:fldCharType="end"/>
        </w:r>
        <w:r w:rsidR="00397FE2">
          <w:t xml:space="preserve"> of 9</w:t>
        </w:r>
      </w:sdtContent>
    </w:sdt>
  </w:p>
  <w:p w:rsidR="00397FE2" w:rsidRPr="00F12FE6" w:rsidRDefault="00397FE2" w:rsidP="00397FE2">
    <w:pPr>
      <w:pStyle w:val="Footer"/>
      <w:jc w:val="right"/>
      <w:rPr>
        <w:rFonts w:ascii="Arial" w:hAnsi="Arial" w:cs="Arial"/>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2" w:rsidRPr="00F12FE6" w:rsidRDefault="00397FE2" w:rsidP="00397FE2">
    <w:pPr>
      <w:pStyle w:val="Footer"/>
      <w:jc w:val="right"/>
      <w:rPr>
        <w:rFonts w:ascii="Arial" w:hAnsi="Arial" w:cs="Arial"/>
      </w:rPr>
    </w:pPr>
    <w:r w:rsidRPr="00397FE2">
      <w:rPr>
        <w:rFonts w:ascii="Arial" w:hAnsi="Arial" w:cs="Arial"/>
      </w:rPr>
      <w:t xml:space="preserve">Page </w:t>
    </w:r>
    <w:r w:rsidR="00440FA6" w:rsidRPr="00397FE2">
      <w:rPr>
        <w:rFonts w:ascii="Arial" w:hAnsi="Arial" w:cs="Arial"/>
      </w:rPr>
      <w:fldChar w:fldCharType="begin"/>
    </w:r>
    <w:r w:rsidRPr="00397FE2">
      <w:rPr>
        <w:rFonts w:ascii="Arial" w:hAnsi="Arial" w:cs="Arial"/>
      </w:rPr>
      <w:instrText xml:space="preserve"> PAGE </w:instrText>
    </w:r>
    <w:r w:rsidR="00440FA6" w:rsidRPr="00397FE2">
      <w:rPr>
        <w:rFonts w:ascii="Arial" w:hAnsi="Arial" w:cs="Arial"/>
      </w:rPr>
      <w:fldChar w:fldCharType="separate"/>
    </w:r>
    <w:r w:rsidR="00F951C7">
      <w:rPr>
        <w:rFonts w:ascii="Arial" w:hAnsi="Arial" w:cs="Arial"/>
        <w:noProof/>
      </w:rPr>
      <w:t>9</w:t>
    </w:r>
    <w:r w:rsidR="00440FA6" w:rsidRPr="00397FE2">
      <w:rPr>
        <w:rFonts w:ascii="Arial" w:hAnsi="Arial" w:cs="Arial"/>
      </w:rPr>
      <w:fldChar w:fldCharType="end"/>
    </w:r>
    <w:r w:rsidRPr="00397FE2">
      <w:rPr>
        <w:rFonts w:ascii="Arial" w:hAnsi="Arial" w:cs="Arial"/>
      </w:rP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FE2" w:rsidRDefault="00397FE2">
      <w:r>
        <w:separator/>
      </w:r>
    </w:p>
  </w:footnote>
  <w:footnote w:type="continuationSeparator" w:id="0">
    <w:p w:rsidR="00397FE2" w:rsidRDefault="00397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2" w:rsidRDefault="00397FE2" w:rsidP="00F43EB0">
    <w:pPr>
      <w:pStyle w:val="Header"/>
      <w:jc w:val="right"/>
      <w:rPr>
        <w:rFonts w:ascii="Arial" w:hAnsi="Arial"/>
        <w:b/>
        <w:u w:val="single"/>
      </w:rPr>
    </w:pPr>
    <w:r w:rsidRPr="00931B9A">
      <w:rPr>
        <w:rFonts w:ascii="Arial" w:hAnsi="Arial" w:cs="Arial"/>
        <w:b/>
        <w:sz w:val="22"/>
      </w:rPr>
      <w:t>CMC55</w:t>
    </w:r>
    <w:r w:rsidRPr="00931B9A">
      <w:rPr>
        <w:rFonts w:ascii="Arial" w:hAnsi="Arial" w:cs="Arial"/>
        <w:sz w:val="22"/>
      </w:rPr>
      <w:t xml:space="preserve">, Doc. 10, page </w:t>
    </w:r>
    <w:r w:rsidR="00440FA6" w:rsidRPr="00931B9A">
      <w:rPr>
        <w:rFonts w:ascii="Arial" w:hAnsi="Arial" w:cs="Arial"/>
        <w:sz w:val="22"/>
      </w:rPr>
      <w:fldChar w:fldCharType="begin"/>
    </w:r>
    <w:r w:rsidRPr="00931B9A">
      <w:rPr>
        <w:rFonts w:ascii="Arial" w:hAnsi="Arial" w:cs="Arial"/>
        <w:sz w:val="22"/>
      </w:rPr>
      <w:instrText xml:space="preserve"> PAGE   \* MERGEFORMAT </w:instrText>
    </w:r>
    <w:r w:rsidR="00440FA6" w:rsidRPr="00931B9A">
      <w:rPr>
        <w:rFonts w:ascii="Arial" w:hAnsi="Arial" w:cs="Arial"/>
        <w:sz w:val="22"/>
      </w:rPr>
      <w:fldChar w:fldCharType="separate"/>
    </w:r>
    <w:r w:rsidR="00931B9A">
      <w:rPr>
        <w:rFonts w:ascii="Arial" w:hAnsi="Arial" w:cs="Arial"/>
        <w:noProof/>
        <w:sz w:val="22"/>
      </w:rPr>
      <w:t>2</w:t>
    </w:r>
    <w:r w:rsidR="00440FA6" w:rsidRPr="00931B9A">
      <w:rPr>
        <w:rFonts w:ascii="Arial" w:hAnsi="Arial" w:cs="Arial"/>
        <w:sz w:val="22"/>
      </w:rPr>
      <w:fldChar w:fldCharType="end"/>
    </w:r>
  </w:p>
  <w:p w:rsidR="00397FE2" w:rsidRDefault="00397F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2" w:rsidRPr="00416918" w:rsidRDefault="00416918" w:rsidP="00416918">
    <w:pPr>
      <w:pStyle w:val="Header"/>
      <w:jc w:val="right"/>
      <w:rPr>
        <w:b/>
      </w:rPr>
    </w:pPr>
    <w:r w:rsidRPr="00416918">
      <w:rPr>
        <w:b/>
      </w:rPr>
      <w:t>ANNEX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18" w:rsidRPr="00416918" w:rsidRDefault="00416918" w:rsidP="004169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2" w:rsidRPr="00B00D60" w:rsidRDefault="00397FE2" w:rsidP="00397FE2">
    <w:pPr>
      <w:pStyle w:val="Header"/>
      <w:jc w:val="center"/>
      <w:rPr>
        <w:sz w:val="22"/>
        <w:szCs w:val="22"/>
      </w:rPr>
    </w:pPr>
    <w:r w:rsidRPr="00B00D60">
      <w:rPr>
        <w:rFonts w:ascii="Arial" w:hAnsi="Arial" w:cs="Arial"/>
        <w:b/>
        <w:sz w:val="22"/>
        <w:szCs w:val="22"/>
      </w:rPr>
      <w:t>CMO OPERATIONAL PROGRAMM</w:t>
    </w:r>
    <w:r>
      <w:rPr>
        <w:rFonts w:ascii="Arial" w:hAnsi="Arial" w:cs="Arial"/>
        <w:b/>
        <w:sz w:val="22"/>
        <w:szCs w:val="22"/>
      </w:rPr>
      <w:t xml:space="preserve">E </w:t>
    </w:r>
    <w:r w:rsidRPr="00DB6BB2">
      <w:rPr>
        <w:rFonts w:ascii="Arial" w:hAnsi="Arial" w:cs="Arial"/>
        <w:b/>
        <w:sz w:val="22"/>
        <w:szCs w:val="22"/>
      </w:rPr>
      <w:t>2016-2019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2" w:rsidRDefault="00397FE2" w:rsidP="00397FE2">
    <w:pPr>
      <w:pStyle w:val="Header"/>
      <w:jc w:val="center"/>
      <w:rPr>
        <w:rFonts w:ascii="Arial" w:hAnsi="Arial" w:cs="Arial"/>
        <w:b/>
        <w:szCs w:val="24"/>
      </w:rPr>
    </w:pPr>
    <w:r w:rsidRPr="00AB2E4B">
      <w:rPr>
        <w:rFonts w:ascii="Arial" w:hAnsi="Arial" w:cs="Arial"/>
        <w:b/>
        <w:szCs w:val="24"/>
      </w:rPr>
      <w:t xml:space="preserve">CMO Headquarters Operational Programme </w:t>
    </w:r>
    <w:r w:rsidRPr="00BB6F12">
      <w:rPr>
        <w:rFonts w:ascii="Arial" w:hAnsi="Arial" w:cs="Arial"/>
        <w:b/>
        <w:szCs w:val="24"/>
      </w:rPr>
      <w:t>201</w:t>
    </w:r>
    <w:r>
      <w:rPr>
        <w:rFonts w:ascii="Arial" w:hAnsi="Arial" w:cs="Arial"/>
        <w:b/>
        <w:szCs w:val="24"/>
      </w:rPr>
      <w:t>6</w:t>
    </w:r>
    <w:r w:rsidRPr="00BB6F12">
      <w:rPr>
        <w:rFonts w:ascii="Arial" w:hAnsi="Arial" w:cs="Arial"/>
        <w:b/>
        <w:szCs w:val="24"/>
      </w:rPr>
      <w:t>-2019</w:t>
    </w:r>
  </w:p>
  <w:p w:rsidR="00397FE2" w:rsidRDefault="00397FE2" w:rsidP="00397FE2">
    <w:pPr>
      <w:pStyle w:val="Header"/>
      <w:jc w:val="center"/>
      <w:rPr>
        <w:rFonts w:ascii="Arial" w:hAnsi="Arial" w:cs="Arial"/>
        <w:b/>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2" w:rsidRDefault="00397F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0724DFA"/>
    <w:lvl w:ilvl="0">
      <w:start w:val="1"/>
      <w:numFmt w:val="lowerLetter"/>
      <w:pStyle w:val="ListNumber2"/>
      <w:lvlText w:val="%1."/>
      <w:lvlJc w:val="left"/>
      <w:pPr>
        <w:tabs>
          <w:tab w:val="num" w:pos="680"/>
        </w:tabs>
        <w:ind w:left="680" w:hanging="397"/>
      </w:pPr>
      <w:rPr>
        <w:rFonts w:hint="default"/>
      </w:rPr>
    </w:lvl>
  </w:abstractNum>
  <w:abstractNum w:abstractNumId="1">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19E47B8"/>
    <w:multiLevelType w:val="hybridMultilevel"/>
    <w:tmpl w:val="2E7C91AE"/>
    <w:lvl w:ilvl="0" w:tplc="2D2436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30D25"/>
    <w:multiLevelType w:val="hybridMultilevel"/>
    <w:tmpl w:val="FEBAD16A"/>
    <w:lvl w:ilvl="0" w:tplc="D8B65CA0">
      <w:numFmt w:val="bullet"/>
      <w:lvlText w:val="-"/>
      <w:lvlJc w:val="left"/>
      <w:pPr>
        <w:tabs>
          <w:tab w:val="num" w:pos="1065"/>
        </w:tabs>
        <w:ind w:left="1065" w:hanging="705"/>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C0B4596"/>
    <w:multiLevelType w:val="hybridMultilevel"/>
    <w:tmpl w:val="3D0086B2"/>
    <w:lvl w:ilvl="0" w:tplc="1E12D8CA">
      <w:start w:val="3"/>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0C86C81"/>
    <w:multiLevelType w:val="multilevel"/>
    <w:tmpl w:val="F7702952"/>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5CD106D"/>
    <w:multiLevelType w:val="hybridMultilevel"/>
    <w:tmpl w:val="9628247A"/>
    <w:lvl w:ilvl="0" w:tplc="DF2C46F2">
      <w:start w:val="1"/>
      <w:numFmt w:val="decimal"/>
      <w:lvlText w:val="%1."/>
      <w:lvlJc w:val="left"/>
      <w:pPr>
        <w:ind w:left="10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B31D1"/>
    <w:multiLevelType w:val="hybridMultilevel"/>
    <w:tmpl w:val="70E2FF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2A63CB"/>
    <w:multiLevelType w:val="hybridMultilevel"/>
    <w:tmpl w:val="40985138"/>
    <w:lvl w:ilvl="0" w:tplc="D63C6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519FC"/>
    <w:multiLevelType w:val="hybridMultilevel"/>
    <w:tmpl w:val="52AA9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C147DF"/>
    <w:multiLevelType w:val="hybridMultilevel"/>
    <w:tmpl w:val="9D6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33DAF"/>
    <w:multiLevelType w:val="hybridMultilevel"/>
    <w:tmpl w:val="9D6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345CE"/>
    <w:multiLevelType w:val="singleLevel"/>
    <w:tmpl w:val="F83E2518"/>
    <w:lvl w:ilvl="0">
      <w:start w:val="1"/>
      <w:numFmt w:val="bullet"/>
      <w:pStyle w:val="ListBullet2"/>
      <w:lvlText w:val=""/>
      <w:lvlJc w:val="left"/>
      <w:pPr>
        <w:tabs>
          <w:tab w:val="num" w:pos="1080"/>
        </w:tabs>
        <w:ind w:left="1080" w:hanging="360"/>
      </w:pPr>
      <w:rPr>
        <w:rFonts w:ascii="Symbol" w:hAnsi="Symbol" w:hint="default"/>
      </w:rPr>
    </w:lvl>
  </w:abstractNum>
  <w:abstractNum w:abstractNumId="13">
    <w:nsid w:val="30D76EB7"/>
    <w:multiLevelType w:val="multilevel"/>
    <w:tmpl w:val="0F9894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R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773FE4"/>
    <w:multiLevelType w:val="hybridMultilevel"/>
    <w:tmpl w:val="410CD2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83500"/>
    <w:multiLevelType w:val="hybridMultilevel"/>
    <w:tmpl w:val="05F4E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C781F"/>
    <w:multiLevelType w:val="hybridMultilevel"/>
    <w:tmpl w:val="3474C57A"/>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7">
    <w:nsid w:val="42EB6E16"/>
    <w:multiLevelType w:val="singleLevel"/>
    <w:tmpl w:val="FE12A7E8"/>
    <w:lvl w:ilvl="0">
      <w:start w:val="1"/>
      <w:numFmt w:val="decimal"/>
      <w:lvlText w:val="(%1)"/>
      <w:lvlJc w:val="left"/>
      <w:pPr>
        <w:tabs>
          <w:tab w:val="num" w:pos="720"/>
        </w:tabs>
        <w:ind w:left="720" w:hanging="720"/>
      </w:pPr>
      <w:rPr>
        <w:rFonts w:hint="default"/>
      </w:rPr>
    </w:lvl>
  </w:abstractNum>
  <w:abstractNum w:abstractNumId="18">
    <w:nsid w:val="451E4108"/>
    <w:multiLevelType w:val="hybridMultilevel"/>
    <w:tmpl w:val="4E5E04A0"/>
    <w:lvl w:ilvl="0" w:tplc="1CC280CC">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9">
    <w:nsid w:val="47D74AF3"/>
    <w:multiLevelType w:val="hybridMultilevel"/>
    <w:tmpl w:val="04C4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9CE227E"/>
    <w:multiLevelType w:val="hybridMultilevel"/>
    <w:tmpl w:val="D658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81FE9"/>
    <w:multiLevelType w:val="hybridMultilevel"/>
    <w:tmpl w:val="410CD2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67F1E"/>
    <w:multiLevelType w:val="hybridMultilevel"/>
    <w:tmpl w:val="CF7C4BB4"/>
    <w:lvl w:ilvl="0" w:tplc="29C240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B345E7"/>
    <w:multiLevelType w:val="hybridMultilevel"/>
    <w:tmpl w:val="9D6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8324FD"/>
    <w:multiLevelType w:val="hybridMultilevel"/>
    <w:tmpl w:val="9D6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17E30"/>
    <w:multiLevelType w:val="hybridMultilevel"/>
    <w:tmpl w:val="A830CD10"/>
    <w:lvl w:ilvl="0" w:tplc="1CC280CC">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6">
    <w:nsid w:val="7503445A"/>
    <w:multiLevelType w:val="hybridMultilevel"/>
    <w:tmpl w:val="585C4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626BB"/>
    <w:multiLevelType w:val="hybridMultilevel"/>
    <w:tmpl w:val="57D4BE48"/>
    <w:lvl w:ilvl="0" w:tplc="1CC280CC">
      <w:start w:val="1"/>
      <w:numFmt w:val="decimal"/>
      <w:lvlText w:val="%1."/>
      <w:lvlJc w:val="left"/>
      <w:pPr>
        <w:ind w:left="10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F323B"/>
    <w:multiLevelType w:val="hybridMultilevel"/>
    <w:tmpl w:val="CB00513E"/>
    <w:lvl w:ilvl="0" w:tplc="393074B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EDE5DFF"/>
    <w:multiLevelType w:val="hybridMultilevel"/>
    <w:tmpl w:val="11F0795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F0E27"/>
    <w:multiLevelType w:val="hybridMultilevel"/>
    <w:tmpl w:val="3CA2808E"/>
    <w:lvl w:ilvl="0" w:tplc="94D65D18">
      <w:start w:val="1"/>
      <w:numFmt w:val="decimal"/>
      <w:lvlText w:val="%1."/>
      <w:lvlJc w:val="left"/>
      <w:pPr>
        <w:ind w:left="10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3"/>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num>
  <w:num w:numId="6">
    <w:abstractNumId w:val="14"/>
  </w:num>
  <w:num w:numId="7">
    <w:abstractNumId w:val="4"/>
  </w:num>
  <w:num w:numId="8">
    <w:abstractNumId w:val="7"/>
  </w:num>
  <w:num w:numId="9">
    <w:abstractNumId w:val="22"/>
  </w:num>
  <w:num w:numId="10">
    <w:abstractNumId w:val="21"/>
  </w:num>
  <w:num w:numId="11">
    <w:abstractNumId w:val="29"/>
  </w:num>
  <w:num w:numId="12">
    <w:abstractNumId w:val="23"/>
  </w:num>
  <w:num w:numId="13">
    <w:abstractNumId w:val="3"/>
  </w:num>
  <w:num w:numId="14">
    <w:abstractNumId w:val="11"/>
  </w:num>
  <w:num w:numId="15">
    <w:abstractNumId w:val="24"/>
  </w:num>
  <w:num w:numId="16">
    <w:abstractNumId w:val="10"/>
  </w:num>
  <w:num w:numId="17">
    <w:abstractNumId w:val="17"/>
  </w:num>
  <w:num w:numId="18">
    <w:abstractNumId w:val="19"/>
  </w:num>
  <w:num w:numId="19">
    <w:abstractNumId w:val="15"/>
  </w:num>
  <w:num w:numId="20">
    <w:abstractNumId w:val="28"/>
  </w:num>
  <w:num w:numId="21">
    <w:abstractNumId w:val="9"/>
  </w:num>
  <w:num w:numId="22">
    <w:abstractNumId w:val="26"/>
  </w:num>
  <w:num w:numId="23">
    <w:abstractNumId w:val="25"/>
  </w:num>
  <w:num w:numId="24">
    <w:abstractNumId w:val="18"/>
  </w:num>
  <w:num w:numId="25">
    <w:abstractNumId w:val="27"/>
  </w:num>
  <w:num w:numId="26">
    <w:abstractNumId w:val="6"/>
  </w:num>
  <w:num w:numId="27">
    <w:abstractNumId w:val="20"/>
  </w:num>
  <w:num w:numId="28">
    <w:abstractNumId w:val="16"/>
  </w:num>
  <w:num w:numId="29">
    <w:abstractNumId w:val="2"/>
  </w:num>
  <w:num w:numId="30">
    <w:abstractNumId w:val="8"/>
  </w:num>
  <w:num w:numId="31">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8757D4"/>
    <w:rsid w:val="00000DF3"/>
    <w:rsid w:val="00002335"/>
    <w:rsid w:val="00003CBB"/>
    <w:rsid w:val="00004965"/>
    <w:rsid w:val="000055CB"/>
    <w:rsid w:val="00006E98"/>
    <w:rsid w:val="0001046E"/>
    <w:rsid w:val="0001350D"/>
    <w:rsid w:val="000144A5"/>
    <w:rsid w:val="00014917"/>
    <w:rsid w:val="0001635C"/>
    <w:rsid w:val="0002165A"/>
    <w:rsid w:val="000264D5"/>
    <w:rsid w:val="00026FBB"/>
    <w:rsid w:val="0002762C"/>
    <w:rsid w:val="0003061D"/>
    <w:rsid w:val="00031BB8"/>
    <w:rsid w:val="00033471"/>
    <w:rsid w:val="00050749"/>
    <w:rsid w:val="000511CF"/>
    <w:rsid w:val="00055F47"/>
    <w:rsid w:val="00060A36"/>
    <w:rsid w:val="00060D19"/>
    <w:rsid w:val="00063F2D"/>
    <w:rsid w:val="000645DB"/>
    <w:rsid w:val="00064A8E"/>
    <w:rsid w:val="00065FD9"/>
    <w:rsid w:val="00072A89"/>
    <w:rsid w:val="00073C43"/>
    <w:rsid w:val="00077B87"/>
    <w:rsid w:val="00081876"/>
    <w:rsid w:val="000820C7"/>
    <w:rsid w:val="00082A7F"/>
    <w:rsid w:val="00082BAE"/>
    <w:rsid w:val="00090486"/>
    <w:rsid w:val="000905D7"/>
    <w:rsid w:val="00092FA9"/>
    <w:rsid w:val="00094D23"/>
    <w:rsid w:val="000975C6"/>
    <w:rsid w:val="000A0DAE"/>
    <w:rsid w:val="000A3673"/>
    <w:rsid w:val="000A3C48"/>
    <w:rsid w:val="000A3DD5"/>
    <w:rsid w:val="000A449F"/>
    <w:rsid w:val="000A4A6F"/>
    <w:rsid w:val="000A4EB2"/>
    <w:rsid w:val="000B0E2C"/>
    <w:rsid w:val="000B61AA"/>
    <w:rsid w:val="000B6347"/>
    <w:rsid w:val="000C3A4A"/>
    <w:rsid w:val="000C3AB1"/>
    <w:rsid w:val="000C4530"/>
    <w:rsid w:val="000C48E4"/>
    <w:rsid w:val="000C6749"/>
    <w:rsid w:val="000C7801"/>
    <w:rsid w:val="000D2186"/>
    <w:rsid w:val="000D3A69"/>
    <w:rsid w:val="000D3BD3"/>
    <w:rsid w:val="000D4B2D"/>
    <w:rsid w:val="000E4B3B"/>
    <w:rsid w:val="000E4CE8"/>
    <w:rsid w:val="000E5D35"/>
    <w:rsid w:val="000F0862"/>
    <w:rsid w:val="000F4625"/>
    <w:rsid w:val="000F4E21"/>
    <w:rsid w:val="001003D7"/>
    <w:rsid w:val="00100481"/>
    <w:rsid w:val="001005D3"/>
    <w:rsid w:val="00102862"/>
    <w:rsid w:val="00106E50"/>
    <w:rsid w:val="00110E7A"/>
    <w:rsid w:val="00113249"/>
    <w:rsid w:val="001144C3"/>
    <w:rsid w:val="001163CE"/>
    <w:rsid w:val="00116F88"/>
    <w:rsid w:val="00117333"/>
    <w:rsid w:val="00121D3D"/>
    <w:rsid w:val="00124E0D"/>
    <w:rsid w:val="00130DFF"/>
    <w:rsid w:val="001350C5"/>
    <w:rsid w:val="0013552B"/>
    <w:rsid w:val="001368F8"/>
    <w:rsid w:val="00137402"/>
    <w:rsid w:val="00141943"/>
    <w:rsid w:val="001420CB"/>
    <w:rsid w:val="001455CB"/>
    <w:rsid w:val="0015023F"/>
    <w:rsid w:val="0015219E"/>
    <w:rsid w:val="00152660"/>
    <w:rsid w:val="00152BA9"/>
    <w:rsid w:val="00153288"/>
    <w:rsid w:val="00153E37"/>
    <w:rsid w:val="00154265"/>
    <w:rsid w:val="001548BB"/>
    <w:rsid w:val="00155892"/>
    <w:rsid w:val="001560DB"/>
    <w:rsid w:val="00156E8E"/>
    <w:rsid w:val="001572C9"/>
    <w:rsid w:val="0016005F"/>
    <w:rsid w:val="001605E2"/>
    <w:rsid w:val="00166B23"/>
    <w:rsid w:val="00172550"/>
    <w:rsid w:val="00172AE0"/>
    <w:rsid w:val="00173275"/>
    <w:rsid w:val="00173397"/>
    <w:rsid w:val="00173C37"/>
    <w:rsid w:val="00174499"/>
    <w:rsid w:val="00174D47"/>
    <w:rsid w:val="00176715"/>
    <w:rsid w:val="00176FF5"/>
    <w:rsid w:val="00180196"/>
    <w:rsid w:val="00185429"/>
    <w:rsid w:val="001863E8"/>
    <w:rsid w:val="00192662"/>
    <w:rsid w:val="00193025"/>
    <w:rsid w:val="0019524F"/>
    <w:rsid w:val="001974DA"/>
    <w:rsid w:val="001A01FA"/>
    <w:rsid w:val="001A0715"/>
    <w:rsid w:val="001A11A5"/>
    <w:rsid w:val="001A2659"/>
    <w:rsid w:val="001A4737"/>
    <w:rsid w:val="001A6E72"/>
    <w:rsid w:val="001B092C"/>
    <w:rsid w:val="001B3153"/>
    <w:rsid w:val="001B4C80"/>
    <w:rsid w:val="001B4E80"/>
    <w:rsid w:val="001B542B"/>
    <w:rsid w:val="001B613D"/>
    <w:rsid w:val="001C08D9"/>
    <w:rsid w:val="001C2C02"/>
    <w:rsid w:val="001C49B0"/>
    <w:rsid w:val="001D24AC"/>
    <w:rsid w:val="001D2DC6"/>
    <w:rsid w:val="001D3C89"/>
    <w:rsid w:val="001D54C8"/>
    <w:rsid w:val="001D5588"/>
    <w:rsid w:val="001E02E7"/>
    <w:rsid w:val="001E0E5B"/>
    <w:rsid w:val="001E1458"/>
    <w:rsid w:val="001E1ECC"/>
    <w:rsid w:val="001E2548"/>
    <w:rsid w:val="001E70F8"/>
    <w:rsid w:val="001E73D3"/>
    <w:rsid w:val="001E7723"/>
    <w:rsid w:val="001E78EB"/>
    <w:rsid w:val="001E7D39"/>
    <w:rsid w:val="001F1CCC"/>
    <w:rsid w:val="001F290E"/>
    <w:rsid w:val="001F2CBA"/>
    <w:rsid w:val="001F308C"/>
    <w:rsid w:val="001F38ED"/>
    <w:rsid w:val="001F557C"/>
    <w:rsid w:val="001F67CF"/>
    <w:rsid w:val="001F766C"/>
    <w:rsid w:val="00202333"/>
    <w:rsid w:val="00202CF5"/>
    <w:rsid w:val="00204344"/>
    <w:rsid w:val="002061F2"/>
    <w:rsid w:val="002108FF"/>
    <w:rsid w:val="00211EDF"/>
    <w:rsid w:val="002122CC"/>
    <w:rsid w:val="002143A0"/>
    <w:rsid w:val="0021495F"/>
    <w:rsid w:val="00214967"/>
    <w:rsid w:val="00214D46"/>
    <w:rsid w:val="00215C51"/>
    <w:rsid w:val="00216FAB"/>
    <w:rsid w:val="00221953"/>
    <w:rsid w:val="00225F63"/>
    <w:rsid w:val="0023327D"/>
    <w:rsid w:val="002363E2"/>
    <w:rsid w:val="002364FE"/>
    <w:rsid w:val="002374B2"/>
    <w:rsid w:val="00241516"/>
    <w:rsid w:val="00242D35"/>
    <w:rsid w:val="00243C92"/>
    <w:rsid w:val="00243E02"/>
    <w:rsid w:val="00244427"/>
    <w:rsid w:val="00245AE6"/>
    <w:rsid w:val="00251117"/>
    <w:rsid w:val="00251620"/>
    <w:rsid w:val="002538C5"/>
    <w:rsid w:val="00254D7D"/>
    <w:rsid w:val="002569C1"/>
    <w:rsid w:val="002608CC"/>
    <w:rsid w:val="00267782"/>
    <w:rsid w:val="0027028A"/>
    <w:rsid w:val="00275D6C"/>
    <w:rsid w:val="00276AA9"/>
    <w:rsid w:val="002779F1"/>
    <w:rsid w:val="002811F0"/>
    <w:rsid w:val="00281495"/>
    <w:rsid w:val="002842EC"/>
    <w:rsid w:val="002848BB"/>
    <w:rsid w:val="00286267"/>
    <w:rsid w:val="00286293"/>
    <w:rsid w:val="002868C6"/>
    <w:rsid w:val="002875DE"/>
    <w:rsid w:val="002914F1"/>
    <w:rsid w:val="00291868"/>
    <w:rsid w:val="00292CA1"/>
    <w:rsid w:val="002945CB"/>
    <w:rsid w:val="0029484F"/>
    <w:rsid w:val="00295C95"/>
    <w:rsid w:val="00296176"/>
    <w:rsid w:val="00296741"/>
    <w:rsid w:val="0029685E"/>
    <w:rsid w:val="00297860"/>
    <w:rsid w:val="002A0C2F"/>
    <w:rsid w:val="002A366C"/>
    <w:rsid w:val="002A3A0E"/>
    <w:rsid w:val="002A483E"/>
    <w:rsid w:val="002A541A"/>
    <w:rsid w:val="002B1599"/>
    <w:rsid w:val="002B2BE7"/>
    <w:rsid w:val="002B46EE"/>
    <w:rsid w:val="002B635A"/>
    <w:rsid w:val="002B68B7"/>
    <w:rsid w:val="002C3109"/>
    <w:rsid w:val="002C4B7F"/>
    <w:rsid w:val="002D1075"/>
    <w:rsid w:val="002D599D"/>
    <w:rsid w:val="002D5D39"/>
    <w:rsid w:val="002E2028"/>
    <w:rsid w:val="002E4519"/>
    <w:rsid w:val="002E5977"/>
    <w:rsid w:val="002F07C8"/>
    <w:rsid w:val="002F0B3C"/>
    <w:rsid w:val="002F10F4"/>
    <w:rsid w:val="002F1D4B"/>
    <w:rsid w:val="002F1DB3"/>
    <w:rsid w:val="002F3EF1"/>
    <w:rsid w:val="002F5508"/>
    <w:rsid w:val="002F7A81"/>
    <w:rsid w:val="00300940"/>
    <w:rsid w:val="00302AD2"/>
    <w:rsid w:val="00302B52"/>
    <w:rsid w:val="00305465"/>
    <w:rsid w:val="00307171"/>
    <w:rsid w:val="003111AF"/>
    <w:rsid w:val="0031421E"/>
    <w:rsid w:val="0031464F"/>
    <w:rsid w:val="00315CD9"/>
    <w:rsid w:val="00315D05"/>
    <w:rsid w:val="003160CD"/>
    <w:rsid w:val="003160CE"/>
    <w:rsid w:val="003165C3"/>
    <w:rsid w:val="00317F04"/>
    <w:rsid w:val="00320212"/>
    <w:rsid w:val="00320D2F"/>
    <w:rsid w:val="0032199F"/>
    <w:rsid w:val="00321D37"/>
    <w:rsid w:val="0032211B"/>
    <w:rsid w:val="00336204"/>
    <w:rsid w:val="00336F85"/>
    <w:rsid w:val="00342CE9"/>
    <w:rsid w:val="00343D18"/>
    <w:rsid w:val="00343DF3"/>
    <w:rsid w:val="0034449B"/>
    <w:rsid w:val="00346A9F"/>
    <w:rsid w:val="00347A7F"/>
    <w:rsid w:val="00350D26"/>
    <w:rsid w:val="0035333C"/>
    <w:rsid w:val="00356950"/>
    <w:rsid w:val="00357698"/>
    <w:rsid w:val="00360789"/>
    <w:rsid w:val="00364EC0"/>
    <w:rsid w:val="00367B0C"/>
    <w:rsid w:val="00373B5B"/>
    <w:rsid w:val="003742DF"/>
    <w:rsid w:val="00377653"/>
    <w:rsid w:val="0038084E"/>
    <w:rsid w:val="0038517C"/>
    <w:rsid w:val="00385D4E"/>
    <w:rsid w:val="00390841"/>
    <w:rsid w:val="00391272"/>
    <w:rsid w:val="0039626E"/>
    <w:rsid w:val="00397FE2"/>
    <w:rsid w:val="003A51E6"/>
    <w:rsid w:val="003A67AB"/>
    <w:rsid w:val="003B00AD"/>
    <w:rsid w:val="003B08F2"/>
    <w:rsid w:val="003B0CCF"/>
    <w:rsid w:val="003B55C7"/>
    <w:rsid w:val="003B758B"/>
    <w:rsid w:val="003B767B"/>
    <w:rsid w:val="003C0675"/>
    <w:rsid w:val="003C07E8"/>
    <w:rsid w:val="003C094A"/>
    <w:rsid w:val="003C5FAA"/>
    <w:rsid w:val="003C67E9"/>
    <w:rsid w:val="003C6EA0"/>
    <w:rsid w:val="003D47EB"/>
    <w:rsid w:val="003E134D"/>
    <w:rsid w:val="003E6006"/>
    <w:rsid w:val="003E6406"/>
    <w:rsid w:val="003E6844"/>
    <w:rsid w:val="003E74FB"/>
    <w:rsid w:val="003F0861"/>
    <w:rsid w:val="003F1F31"/>
    <w:rsid w:val="003F265A"/>
    <w:rsid w:val="003F26C8"/>
    <w:rsid w:val="003F7E34"/>
    <w:rsid w:val="00400DE2"/>
    <w:rsid w:val="004016F1"/>
    <w:rsid w:val="00403687"/>
    <w:rsid w:val="00403B6D"/>
    <w:rsid w:val="00404980"/>
    <w:rsid w:val="00405245"/>
    <w:rsid w:val="0040552B"/>
    <w:rsid w:val="00406D72"/>
    <w:rsid w:val="00410212"/>
    <w:rsid w:val="00410C85"/>
    <w:rsid w:val="004113DE"/>
    <w:rsid w:val="00413441"/>
    <w:rsid w:val="004145BE"/>
    <w:rsid w:val="00414BEE"/>
    <w:rsid w:val="00415DC3"/>
    <w:rsid w:val="00416918"/>
    <w:rsid w:val="00425B3E"/>
    <w:rsid w:val="004314FF"/>
    <w:rsid w:val="004316A7"/>
    <w:rsid w:val="00431738"/>
    <w:rsid w:val="004326FA"/>
    <w:rsid w:val="00433DB1"/>
    <w:rsid w:val="004343A5"/>
    <w:rsid w:val="004376EE"/>
    <w:rsid w:val="00437DB5"/>
    <w:rsid w:val="00440FA6"/>
    <w:rsid w:val="004427C1"/>
    <w:rsid w:val="00444081"/>
    <w:rsid w:val="00444D32"/>
    <w:rsid w:val="004512F6"/>
    <w:rsid w:val="00451672"/>
    <w:rsid w:val="00452C37"/>
    <w:rsid w:val="00455065"/>
    <w:rsid w:val="004567A0"/>
    <w:rsid w:val="00456B74"/>
    <w:rsid w:val="00456E1D"/>
    <w:rsid w:val="00461CE1"/>
    <w:rsid w:val="0046706D"/>
    <w:rsid w:val="004726E1"/>
    <w:rsid w:val="00472D01"/>
    <w:rsid w:val="00474B86"/>
    <w:rsid w:val="00475511"/>
    <w:rsid w:val="00480958"/>
    <w:rsid w:val="00484703"/>
    <w:rsid w:val="00486E80"/>
    <w:rsid w:val="0048799D"/>
    <w:rsid w:val="00490DB5"/>
    <w:rsid w:val="00491CD5"/>
    <w:rsid w:val="00493A20"/>
    <w:rsid w:val="00493A3E"/>
    <w:rsid w:val="00497925"/>
    <w:rsid w:val="004A1DBB"/>
    <w:rsid w:val="004A250E"/>
    <w:rsid w:val="004A3D15"/>
    <w:rsid w:val="004A6D92"/>
    <w:rsid w:val="004B12C4"/>
    <w:rsid w:val="004B56FE"/>
    <w:rsid w:val="004C3A70"/>
    <w:rsid w:val="004C3B6A"/>
    <w:rsid w:val="004C472D"/>
    <w:rsid w:val="004C49B0"/>
    <w:rsid w:val="004C5A9E"/>
    <w:rsid w:val="004C670E"/>
    <w:rsid w:val="004C6D85"/>
    <w:rsid w:val="004C763C"/>
    <w:rsid w:val="004C7DE3"/>
    <w:rsid w:val="004D09F7"/>
    <w:rsid w:val="004D3155"/>
    <w:rsid w:val="004D3DB6"/>
    <w:rsid w:val="004D4361"/>
    <w:rsid w:val="004D49D5"/>
    <w:rsid w:val="004D5D16"/>
    <w:rsid w:val="004D6EFE"/>
    <w:rsid w:val="004E08E6"/>
    <w:rsid w:val="004E1201"/>
    <w:rsid w:val="004E2540"/>
    <w:rsid w:val="004E4F7B"/>
    <w:rsid w:val="004E6992"/>
    <w:rsid w:val="004F396B"/>
    <w:rsid w:val="004F41BF"/>
    <w:rsid w:val="004F43EF"/>
    <w:rsid w:val="004F5987"/>
    <w:rsid w:val="004F5FCC"/>
    <w:rsid w:val="004F6696"/>
    <w:rsid w:val="004F6868"/>
    <w:rsid w:val="004F75C5"/>
    <w:rsid w:val="00501680"/>
    <w:rsid w:val="005029F8"/>
    <w:rsid w:val="0050503A"/>
    <w:rsid w:val="00507C7B"/>
    <w:rsid w:val="00511038"/>
    <w:rsid w:val="00511F13"/>
    <w:rsid w:val="00513B01"/>
    <w:rsid w:val="00513CE6"/>
    <w:rsid w:val="00515C0B"/>
    <w:rsid w:val="00516183"/>
    <w:rsid w:val="00517212"/>
    <w:rsid w:val="00517F96"/>
    <w:rsid w:val="00521B1A"/>
    <w:rsid w:val="00522158"/>
    <w:rsid w:val="0052300B"/>
    <w:rsid w:val="005255DC"/>
    <w:rsid w:val="00527FC4"/>
    <w:rsid w:val="005313CF"/>
    <w:rsid w:val="005332FC"/>
    <w:rsid w:val="00533CCD"/>
    <w:rsid w:val="00534932"/>
    <w:rsid w:val="005352F6"/>
    <w:rsid w:val="00540CB6"/>
    <w:rsid w:val="00542350"/>
    <w:rsid w:val="00544887"/>
    <w:rsid w:val="005458FD"/>
    <w:rsid w:val="00551C5C"/>
    <w:rsid w:val="005533B6"/>
    <w:rsid w:val="0055426C"/>
    <w:rsid w:val="005550DE"/>
    <w:rsid w:val="005555B4"/>
    <w:rsid w:val="00555959"/>
    <w:rsid w:val="00556870"/>
    <w:rsid w:val="00556ABE"/>
    <w:rsid w:val="00557695"/>
    <w:rsid w:val="00561175"/>
    <w:rsid w:val="005656C9"/>
    <w:rsid w:val="00565A4E"/>
    <w:rsid w:val="005700AF"/>
    <w:rsid w:val="00571D4F"/>
    <w:rsid w:val="00571FF6"/>
    <w:rsid w:val="005740CE"/>
    <w:rsid w:val="0058257A"/>
    <w:rsid w:val="00583F67"/>
    <w:rsid w:val="00592D0E"/>
    <w:rsid w:val="00593E71"/>
    <w:rsid w:val="00594E9D"/>
    <w:rsid w:val="0059506C"/>
    <w:rsid w:val="005956DD"/>
    <w:rsid w:val="0059596D"/>
    <w:rsid w:val="005962F7"/>
    <w:rsid w:val="005974DE"/>
    <w:rsid w:val="00597993"/>
    <w:rsid w:val="005A1655"/>
    <w:rsid w:val="005A28BF"/>
    <w:rsid w:val="005A60C2"/>
    <w:rsid w:val="005C7900"/>
    <w:rsid w:val="005C7E76"/>
    <w:rsid w:val="005D606F"/>
    <w:rsid w:val="005D6D4A"/>
    <w:rsid w:val="005E0135"/>
    <w:rsid w:val="005E0799"/>
    <w:rsid w:val="005E6551"/>
    <w:rsid w:val="005F1BFE"/>
    <w:rsid w:val="005F29D2"/>
    <w:rsid w:val="005F2CA3"/>
    <w:rsid w:val="005F2EDC"/>
    <w:rsid w:val="005F37B7"/>
    <w:rsid w:val="005F4496"/>
    <w:rsid w:val="005F48C0"/>
    <w:rsid w:val="005F6967"/>
    <w:rsid w:val="00601B11"/>
    <w:rsid w:val="00603DDE"/>
    <w:rsid w:val="006041D5"/>
    <w:rsid w:val="00605066"/>
    <w:rsid w:val="00606CAC"/>
    <w:rsid w:val="00613B8C"/>
    <w:rsid w:val="00614217"/>
    <w:rsid w:val="00614279"/>
    <w:rsid w:val="00614CD9"/>
    <w:rsid w:val="00620D72"/>
    <w:rsid w:val="006230DD"/>
    <w:rsid w:val="00623D03"/>
    <w:rsid w:val="0062457D"/>
    <w:rsid w:val="00631204"/>
    <w:rsid w:val="006339B6"/>
    <w:rsid w:val="00635CAA"/>
    <w:rsid w:val="00640A83"/>
    <w:rsid w:val="00640ABA"/>
    <w:rsid w:val="00640E9B"/>
    <w:rsid w:val="00643316"/>
    <w:rsid w:val="00643651"/>
    <w:rsid w:val="006517E2"/>
    <w:rsid w:val="00652461"/>
    <w:rsid w:val="006576B2"/>
    <w:rsid w:val="00657C55"/>
    <w:rsid w:val="00660841"/>
    <w:rsid w:val="00660BBC"/>
    <w:rsid w:val="006627B0"/>
    <w:rsid w:val="0066409B"/>
    <w:rsid w:val="00665A2C"/>
    <w:rsid w:val="006665FB"/>
    <w:rsid w:val="006717E5"/>
    <w:rsid w:val="00672010"/>
    <w:rsid w:val="006720D1"/>
    <w:rsid w:val="00673CD4"/>
    <w:rsid w:val="006744E6"/>
    <w:rsid w:val="00676506"/>
    <w:rsid w:val="00677F79"/>
    <w:rsid w:val="00680BD3"/>
    <w:rsid w:val="00681311"/>
    <w:rsid w:val="00685ECC"/>
    <w:rsid w:val="00686E71"/>
    <w:rsid w:val="00690089"/>
    <w:rsid w:val="006919C1"/>
    <w:rsid w:val="00692781"/>
    <w:rsid w:val="006930A8"/>
    <w:rsid w:val="006944FC"/>
    <w:rsid w:val="006A1BF9"/>
    <w:rsid w:val="006A3504"/>
    <w:rsid w:val="006A363B"/>
    <w:rsid w:val="006A3F48"/>
    <w:rsid w:val="006A4200"/>
    <w:rsid w:val="006A7AB5"/>
    <w:rsid w:val="006B0316"/>
    <w:rsid w:val="006B0A73"/>
    <w:rsid w:val="006B3BDF"/>
    <w:rsid w:val="006B3E95"/>
    <w:rsid w:val="006B3EA4"/>
    <w:rsid w:val="006B45B5"/>
    <w:rsid w:val="006B7872"/>
    <w:rsid w:val="006C1DB9"/>
    <w:rsid w:val="006C2154"/>
    <w:rsid w:val="006C252C"/>
    <w:rsid w:val="006C27B3"/>
    <w:rsid w:val="006C429A"/>
    <w:rsid w:val="006C456E"/>
    <w:rsid w:val="006C45BE"/>
    <w:rsid w:val="006C64A1"/>
    <w:rsid w:val="006C6FF9"/>
    <w:rsid w:val="006C7274"/>
    <w:rsid w:val="006C7F29"/>
    <w:rsid w:val="006D0575"/>
    <w:rsid w:val="006D3782"/>
    <w:rsid w:val="006D3C1F"/>
    <w:rsid w:val="006D444C"/>
    <w:rsid w:val="006E0C97"/>
    <w:rsid w:val="006E1C73"/>
    <w:rsid w:val="006F2357"/>
    <w:rsid w:val="00701A45"/>
    <w:rsid w:val="00701A4B"/>
    <w:rsid w:val="00701FB7"/>
    <w:rsid w:val="00704EF1"/>
    <w:rsid w:val="0070663F"/>
    <w:rsid w:val="00712102"/>
    <w:rsid w:val="007139A9"/>
    <w:rsid w:val="00713B82"/>
    <w:rsid w:val="00714C9C"/>
    <w:rsid w:val="00714FCD"/>
    <w:rsid w:val="007150D1"/>
    <w:rsid w:val="00715B06"/>
    <w:rsid w:val="007168B7"/>
    <w:rsid w:val="007175B1"/>
    <w:rsid w:val="007244F1"/>
    <w:rsid w:val="00726CA3"/>
    <w:rsid w:val="00731E63"/>
    <w:rsid w:val="007332E7"/>
    <w:rsid w:val="007346E2"/>
    <w:rsid w:val="00742A3B"/>
    <w:rsid w:val="00742BDE"/>
    <w:rsid w:val="00742F52"/>
    <w:rsid w:val="00747285"/>
    <w:rsid w:val="007477F7"/>
    <w:rsid w:val="00750AF2"/>
    <w:rsid w:val="00750F4A"/>
    <w:rsid w:val="00751155"/>
    <w:rsid w:val="00751E03"/>
    <w:rsid w:val="00752006"/>
    <w:rsid w:val="00755CF0"/>
    <w:rsid w:val="00755FF6"/>
    <w:rsid w:val="00756953"/>
    <w:rsid w:val="00756AE5"/>
    <w:rsid w:val="007628E6"/>
    <w:rsid w:val="00762A37"/>
    <w:rsid w:val="0076362F"/>
    <w:rsid w:val="007664C1"/>
    <w:rsid w:val="00766A14"/>
    <w:rsid w:val="007700CD"/>
    <w:rsid w:val="007704A0"/>
    <w:rsid w:val="00771EA0"/>
    <w:rsid w:val="0077281A"/>
    <w:rsid w:val="00772C3D"/>
    <w:rsid w:val="00781A6C"/>
    <w:rsid w:val="007904A8"/>
    <w:rsid w:val="00790DE4"/>
    <w:rsid w:val="00791716"/>
    <w:rsid w:val="00792F1C"/>
    <w:rsid w:val="0079650A"/>
    <w:rsid w:val="007A3CA3"/>
    <w:rsid w:val="007B0ED1"/>
    <w:rsid w:val="007B159A"/>
    <w:rsid w:val="007B44C9"/>
    <w:rsid w:val="007B4834"/>
    <w:rsid w:val="007B60EA"/>
    <w:rsid w:val="007B627D"/>
    <w:rsid w:val="007C10E5"/>
    <w:rsid w:val="007C48EF"/>
    <w:rsid w:val="007C4B29"/>
    <w:rsid w:val="007C6048"/>
    <w:rsid w:val="007C66EA"/>
    <w:rsid w:val="007C6CAF"/>
    <w:rsid w:val="007C735A"/>
    <w:rsid w:val="007D2E53"/>
    <w:rsid w:val="007D5994"/>
    <w:rsid w:val="007E1BE3"/>
    <w:rsid w:val="007E3DBF"/>
    <w:rsid w:val="007E4E1B"/>
    <w:rsid w:val="007E50EF"/>
    <w:rsid w:val="007E58C6"/>
    <w:rsid w:val="007F0B69"/>
    <w:rsid w:val="007F3FAB"/>
    <w:rsid w:val="007F4575"/>
    <w:rsid w:val="007F7767"/>
    <w:rsid w:val="0080218D"/>
    <w:rsid w:val="008029D7"/>
    <w:rsid w:val="00802EED"/>
    <w:rsid w:val="00805B25"/>
    <w:rsid w:val="008068B6"/>
    <w:rsid w:val="00807062"/>
    <w:rsid w:val="0081153F"/>
    <w:rsid w:val="00812EE9"/>
    <w:rsid w:val="00813033"/>
    <w:rsid w:val="00814495"/>
    <w:rsid w:val="00820DB3"/>
    <w:rsid w:val="00822A61"/>
    <w:rsid w:val="00823D91"/>
    <w:rsid w:val="008248F2"/>
    <w:rsid w:val="00824FCE"/>
    <w:rsid w:val="008265FA"/>
    <w:rsid w:val="00826AB2"/>
    <w:rsid w:val="00827041"/>
    <w:rsid w:val="00835D04"/>
    <w:rsid w:val="00837F90"/>
    <w:rsid w:val="00840D72"/>
    <w:rsid w:val="00841531"/>
    <w:rsid w:val="00843F1E"/>
    <w:rsid w:val="00845DAE"/>
    <w:rsid w:val="008465AB"/>
    <w:rsid w:val="00847A18"/>
    <w:rsid w:val="008522A5"/>
    <w:rsid w:val="00852E15"/>
    <w:rsid w:val="00854970"/>
    <w:rsid w:val="00855298"/>
    <w:rsid w:val="00855782"/>
    <w:rsid w:val="00857CFA"/>
    <w:rsid w:val="008612E6"/>
    <w:rsid w:val="00862819"/>
    <w:rsid w:val="00863B2B"/>
    <w:rsid w:val="0086653C"/>
    <w:rsid w:val="00870B83"/>
    <w:rsid w:val="00870E4F"/>
    <w:rsid w:val="008737C8"/>
    <w:rsid w:val="00873FB7"/>
    <w:rsid w:val="00874740"/>
    <w:rsid w:val="00874C2D"/>
    <w:rsid w:val="00874CEC"/>
    <w:rsid w:val="008757D4"/>
    <w:rsid w:val="008763C1"/>
    <w:rsid w:val="00877D42"/>
    <w:rsid w:val="008839B9"/>
    <w:rsid w:val="00885820"/>
    <w:rsid w:val="008858DD"/>
    <w:rsid w:val="00890742"/>
    <w:rsid w:val="00890DBA"/>
    <w:rsid w:val="008914B6"/>
    <w:rsid w:val="0089174C"/>
    <w:rsid w:val="008948B4"/>
    <w:rsid w:val="00896B31"/>
    <w:rsid w:val="008A0CDF"/>
    <w:rsid w:val="008A2092"/>
    <w:rsid w:val="008A669B"/>
    <w:rsid w:val="008B06F8"/>
    <w:rsid w:val="008B08D5"/>
    <w:rsid w:val="008B1204"/>
    <w:rsid w:val="008B2746"/>
    <w:rsid w:val="008B2B02"/>
    <w:rsid w:val="008B3226"/>
    <w:rsid w:val="008C39B0"/>
    <w:rsid w:val="008C5D8C"/>
    <w:rsid w:val="008C6815"/>
    <w:rsid w:val="008C6B70"/>
    <w:rsid w:val="008D0718"/>
    <w:rsid w:val="008D0DAF"/>
    <w:rsid w:val="008D264D"/>
    <w:rsid w:val="008D2B89"/>
    <w:rsid w:val="008D2DE3"/>
    <w:rsid w:val="008D45D9"/>
    <w:rsid w:val="008D672E"/>
    <w:rsid w:val="008D6AB1"/>
    <w:rsid w:val="008E2D55"/>
    <w:rsid w:val="008E3845"/>
    <w:rsid w:val="008E3D55"/>
    <w:rsid w:val="008E5741"/>
    <w:rsid w:val="008F1233"/>
    <w:rsid w:val="008F12B7"/>
    <w:rsid w:val="008F33E3"/>
    <w:rsid w:val="008F4872"/>
    <w:rsid w:val="008F63EB"/>
    <w:rsid w:val="00900067"/>
    <w:rsid w:val="0090132A"/>
    <w:rsid w:val="00911CA0"/>
    <w:rsid w:val="009124D3"/>
    <w:rsid w:val="0091423C"/>
    <w:rsid w:val="00915E2A"/>
    <w:rsid w:val="00917A33"/>
    <w:rsid w:val="00922D92"/>
    <w:rsid w:val="009251C7"/>
    <w:rsid w:val="009251DB"/>
    <w:rsid w:val="00925385"/>
    <w:rsid w:val="00925841"/>
    <w:rsid w:val="00927C81"/>
    <w:rsid w:val="00931880"/>
    <w:rsid w:val="00931B9A"/>
    <w:rsid w:val="0093341B"/>
    <w:rsid w:val="00933892"/>
    <w:rsid w:val="009349A5"/>
    <w:rsid w:val="009351BD"/>
    <w:rsid w:val="009363CD"/>
    <w:rsid w:val="009372F9"/>
    <w:rsid w:val="00937372"/>
    <w:rsid w:val="0093793D"/>
    <w:rsid w:val="00941992"/>
    <w:rsid w:val="00941E66"/>
    <w:rsid w:val="009476E2"/>
    <w:rsid w:val="009543F6"/>
    <w:rsid w:val="00955381"/>
    <w:rsid w:val="0095651D"/>
    <w:rsid w:val="009569A8"/>
    <w:rsid w:val="00957CF8"/>
    <w:rsid w:val="00961A5E"/>
    <w:rsid w:val="00965494"/>
    <w:rsid w:val="009709A5"/>
    <w:rsid w:val="00972FE7"/>
    <w:rsid w:val="00973890"/>
    <w:rsid w:val="009805D7"/>
    <w:rsid w:val="009843E0"/>
    <w:rsid w:val="00985646"/>
    <w:rsid w:val="00990D14"/>
    <w:rsid w:val="00991532"/>
    <w:rsid w:val="009947FE"/>
    <w:rsid w:val="00994CAA"/>
    <w:rsid w:val="0099726E"/>
    <w:rsid w:val="009A038B"/>
    <w:rsid w:val="009A238A"/>
    <w:rsid w:val="009A2A92"/>
    <w:rsid w:val="009A2F65"/>
    <w:rsid w:val="009A4268"/>
    <w:rsid w:val="009A5003"/>
    <w:rsid w:val="009A6E24"/>
    <w:rsid w:val="009A7759"/>
    <w:rsid w:val="009A7957"/>
    <w:rsid w:val="009B285F"/>
    <w:rsid w:val="009B3BC7"/>
    <w:rsid w:val="009B4CA4"/>
    <w:rsid w:val="009B5C49"/>
    <w:rsid w:val="009C104A"/>
    <w:rsid w:val="009C1437"/>
    <w:rsid w:val="009C189A"/>
    <w:rsid w:val="009C1D40"/>
    <w:rsid w:val="009C23E8"/>
    <w:rsid w:val="009C2AD5"/>
    <w:rsid w:val="009C4CAE"/>
    <w:rsid w:val="009C74F3"/>
    <w:rsid w:val="009D0691"/>
    <w:rsid w:val="009D4541"/>
    <w:rsid w:val="009D4CB2"/>
    <w:rsid w:val="009D4D70"/>
    <w:rsid w:val="009D51F6"/>
    <w:rsid w:val="009E09A4"/>
    <w:rsid w:val="009E0F5A"/>
    <w:rsid w:val="009E29E2"/>
    <w:rsid w:val="009E37FF"/>
    <w:rsid w:val="009E3DA2"/>
    <w:rsid w:val="009E5178"/>
    <w:rsid w:val="009E519E"/>
    <w:rsid w:val="009F047E"/>
    <w:rsid w:val="009F05A7"/>
    <w:rsid w:val="009F23BB"/>
    <w:rsid w:val="00A0039B"/>
    <w:rsid w:val="00A01AA8"/>
    <w:rsid w:val="00A03058"/>
    <w:rsid w:val="00A05A51"/>
    <w:rsid w:val="00A0685C"/>
    <w:rsid w:val="00A0712A"/>
    <w:rsid w:val="00A13137"/>
    <w:rsid w:val="00A13867"/>
    <w:rsid w:val="00A16B2C"/>
    <w:rsid w:val="00A17AA2"/>
    <w:rsid w:val="00A24671"/>
    <w:rsid w:val="00A2609D"/>
    <w:rsid w:val="00A26D35"/>
    <w:rsid w:val="00A2727B"/>
    <w:rsid w:val="00A30479"/>
    <w:rsid w:val="00A30A0A"/>
    <w:rsid w:val="00A30C11"/>
    <w:rsid w:val="00A3208C"/>
    <w:rsid w:val="00A32661"/>
    <w:rsid w:val="00A34472"/>
    <w:rsid w:val="00A345CB"/>
    <w:rsid w:val="00A34ECE"/>
    <w:rsid w:val="00A36CC5"/>
    <w:rsid w:val="00A37D48"/>
    <w:rsid w:val="00A40EF9"/>
    <w:rsid w:val="00A40F5F"/>
    <w:rsid w:val="00A4287A"/>
    <w:rsid w:val="00A44232"/>
    <w:rsid w:val="00A45EBC"/>
    <w:rsid w:val="00A46380"/>
    <w:rsid w:val="00A470E8"/>
    <w:rsid w:val="00A476CA"/>
    <w:rsid w:val="00A50E1B"/>
    <w:rsid w:val="00A51D37"/>
    <w:rsid w:val="00A535F0"/>
    <w:rsid w:val="00A607EC"/>
    <w:rsid w:val="00A60893"/>
    <w:rsid w:val="00A61526"/>
    <w:rsid w:val="00A646C7"/>
    <w:rsid w:val="00A653C4"/>
    <w:rsid w:val="00A660A8"/>
    <w:rsid w:val="00A66520"/>
    <w:rsid w:val="00A67294"/>
    <w:rsid w:val="00A67960"/>
    <w:rsid w:val="00A71D68"/>
    <w:rsid w:val="00A75A58"/>
    <w:rsid w:val="00A800EC"/>
    <w:rsid w:val="00A80D1D"/>
    <w:rsid w:val="00A856EA"/>
    <w:rsid w:val="00A87351"/>
    <w:rsid w:val="00A878E9"/>
    <w:rsid w:val="00A90DCB"/>
    <w:rsid w:val="00A93222"/>
    <w:rsid w:val="00AA32C6"/>
    <w:rsid w:val="00AA4A01"/>
    <w:rsid w:val="00AA55EC"/>
    <w:rsid w:val="00AA6DFF"/>
    <w:rsid w:val="00AB1BD8"/>
    <w:rsid w:val="00AB1FC3"/>
    <w:rsid w:val="00AB7D36"/>
    <w:rsid w:val="00AC3250"/>
    <w:rsid w:val="00AC339C"/>
    <w:rsid w:val="00AC3ABF"/>
    <w:rsid w:val="00AC5FB1"/>
    <w:rsid w:val="00AC7B4A"/>
    <w:rsid w:val="00AD5C3C"/>
    <w:rsid w:val="00AD6317"/>
    <w:rsid w:val="00AD64A3"/>
    <w:rsid w:val="00AD6A01"/>
    <w:rsid w:val="00AE2766"/>
    <w:rsid w:val="00AE44AE"/>
    <w:rsid w:val="00AF03FA"/>
    <w:rsid w:val="00AF0E7A"/>
    <w:rsid w:val="00AF29A4"/>
    <w:rsid w:val="00AF4218"/>
    <w:rsid w:val="00AF7083"/>
    <w:rsid w:val="00AF714F"/>
    <w:rsid w:val="00AF7ED1"/>
    <w:rsid w:val="00B01733"/>
    <w:rsid w:val="00B0370F"/>
    <w:rsid w:val="00B04497"/>
    <w:rsid w:val="00B05DA2"/>
    <w:rsid w:val="00B0710F"/>
    <w:rsid w:val="00B07A9B"/>
    <w:rsid w:val="00B11900"/>
    <w:rsid w:val="00B12B44"/>
    <w:rsid w:val="00B1335E"/>
    <w:rsid w:val="00B160F1"/>
    <w:rsid w:val="00B20304"/>
    <w:rsid w:val="00B2260C"/>
    <w:rsid w:val="00B2498B"/>
    <w:rsid w:val="00B24F3C"/>
    <w:rsid w:val="00B2520B"/>
    <w:rsid w:val="00B30A9D"/>
    <w:rsid w:val="00B31AAC"/>
    <w:rsid w:val="00B31C50"/>
    <w:rsid w:val="00B348C1"/>
    <w:rsid w:val="00B36525"/>
    <w:rsid w:val="00B36BF0"/>
    <w:rsid w:val="00B419FF"/>
    <w:rsid w:val="00B41C1E"/>
    <w:rsid w:val="00B46A2C"/>
    <w:rsid w:val="00B47250"/>
    <w:rsid w:val="00B47CE1"/>
    <w:rsid w:val="00B513AD"/>
    <w:rsid w:val="00B52D77"/>
    <w:rsid w:val="00B54186"/>
    <w:rsid w:val="00B564B9"/>
    <w:rsid w:val="00B57B55"/>
    <w:rsid w:val="00B61138"/>
    <w:rsid w:val="00B61D92"/>
    <w:rsid w:val="00B61E89"/>
    <w:rsid w:val="00B638FB"/>
    <w:rsid w:val="00B64C36"/>
    <w:rsid w:val="00B65F28"/>
    <w:rsid w:val="00B6668D"/>
    <w:rsid w:val="00B703EA"/>
    <w:rsid w:val="00B70BBD"/>
    <w:rsid w:val="00B740B2"/>
    <w:rsid w:val="00B74C93"/>
    <w:rsid w:val="00B75506"/>
    <w:rsid w:val="00B84DE4"/>
    <w:rsid w:val="00B84E31"/>
    <w:rsid w:val="00B85810"/>
    <w:rsid w:val="00B858F8"/>
    <w:rsid w:val="00B86995"/>
    <w:rsid w:val="00B87392"/>
    <w:rsid w:val="00B906CD"/>
    <w:rsid w:val="00B9477F"/>
    <w:rsid w:val="00B951F5"/>
    <w:rsid w:val="00BA0447"/>
    <w:rsid w:val="00BA1540"/>
    <w:rsid w:val="00BA240B"/>
    <w:rsid w:val="00BA3800"/>
    <w:rsid w:val="00BA4330"/>
    <w:rsid w:val="00BB15C9"/>
    <w:rsid w:val="00BB656B"/>
    <w:rsid w:val="00BB6C77"/>
    <w:rsid w:val="00BC043B"/>
    <w:rsid w:val="00BC0E90"/>
    <w:rsid w:val="00BC2017"/>
    <w:rsid w:val="00BC2665"/>
    <w:rsid w:val="00BC31EB"/>
    <w:rsid w:val="00BC3376"/>
    <w:rsid w:val="00BC3ABF"/>
    <w:rsid w:val="00BC43A4"/>
    <w:rsid w:val="00BD0F8F"/>
    <w:rsid w:val="00BD1696"/>
    <w:rsid w:val="00BD39C6"/>
    <w:rsid w:val="00BD5D24"/>
    <w:rsid w:val="00BD7E85"/>
    <w:rsid w:val="00BE01C1"/>
    <w:rsid w:val="00BE17F8"/>
    <w:rsid w:val="00BE2639"/>
    <w:rsid w:val="00BE26D1"/>
    <w:rsid w:val="00BE7CE0"/>
    <w:rsid w:val="00BF45F0"/>
    <w:rsid w:val="00C01E63"/>
    <w:rsid w:val="00C028B3"/>
    <w:rsid w:val="00C03AF7"/>
    <w:rsid w:val="00C04947"/>
    <w:rsid w:val="00C04984"/>
    <w:rsid w:val="00C079CF"/>
    <w:rsid w:val="00C105BD"/>
    <w:rsid w:val="00C12A4A"/>
    <w:rsid w:val="00C15B95"/>
    <w:rsid w:val="00C16593"/>
    <w:rsid w:val="00C25E3E"/>
    <w:rsid w:val="00C25ED0"/>
    <w:rsid w:val="00C30372"/>
    <w:rsid w:val="00C3262B"/>
    <w:rsid w:val="00C34655"/>
    <w:rsid w:val="00C35133"/>
    <w:rsid w:val="00C352DB"/>
    <w:rsid w:val="00C35C03"/>
    <w:rsid w:val="00C42789"/>
    <w:rsid w:val="00C427FF"/>
    <w:rsid w:val="00C436FF"/>
    <w:rsid w:val="00C47982"/>
    <w:rsid w:val="00C50A4D"/>
    <w:rsid w:val="00C526E7"/>
    <w:rsid w:val="00C5411C"/>
    <w:rsid w:val="00C54FFE"/>
    <w:rsid w:val="00C61056"/>
    <w:rsid w:val="00C61C2D"/>
    <w:rsid w:val="00C622A9"/>
    <w:rsid w:val="00C6248F"/>
    <w:rsid w:val="00C64916"/>
    <w:rsid w:val="00C650D2"/>
    <w:rsid w:val="00C720CB"/>
    <w:rsid w:val="00C727DE"/>
    <w:rsid w:val="00C75362"/>
    <w:rsid w:val="00C75990"/>
    <w:rsid w:val="00C775A2"/>
    <w:rsid w:val="00C81587"/>
    <w:rsid w:val="00C8247F"/>
    <w:rsid w:val="00C85787"/>
    <w:rsid w:val="00C87FF1"/>
    <w:rsid w:val="00C9141A"/>
    <w:rsid w:val="00C962D9"/>
    <w:rsid w:val="00CA2E9B"/>
    <w:rsid w:val="00CA37FA"/>
    <w:rsid w:val="00CA7619"/>
    <w:rsid w:val="00CB1CA9"/>
    <w:rsid w:val="00CB26FA"/>
    <w:rsid w:val="00CB6833"/>
    <w:rsid w:val="00CB7E1A"/>
    <w:rsid w:val="00CC07FD"/>
    <w:rsid w:val="00CC08E3"/>
    <w:rsid w:val="00CC13F4"/>
    <w:rsid w:val="00CC1ADC"/>
    <w:rsid w:val="00CC499D"/>
    <w:rsid w:val="00CD52F2"/>
    <w:rsid w:val="00CD587B"/>
    <w:rsid w:val="00CD65C5"/>
    <w:rsid w:val="00CE104B"/>
    <w:rsid w:val="00CE1AEC"/>
    <w:rsid w:val="00CE24DD"/>
    <w:rsid w:val="00CE63EC"/>
    <w:rsid w:val="00CE6491"/>
    <w:rsid w:val="00CE7490"/>
    <w:rsid w:val="00CF204E"/>
    <w:rsid w:val="00CF246E"/>
    <w:rsid w:val="00CF2E1E"/>
    <w:rsid w:val="00CF40E1"/>
    <w:rsid w:val="00CF41A6"/>
    <w:rsid w:val="00CF502A"/>
    <w:rsid w:val="00CF7892"/>
    <w:rsid w:val="00D00888"/>
    <w:rsid w:val="00D01110"/>
    <w:rsid w:val="00D0282C"/>
    <w:rsid w:val="00D03C3C"/>
    <w:rsid w:val="00D03F67"/>
    <w:rsid w:val="00D047AA"/>
    <w:rsid w:val="00D05242"/>
    <w:rsid w:val="00D060FA"/>
    <w:rsid w:val="00D067CE"/>
    <w:rsid w:val="00D10703"/>
    <w:rsid w:val="00D13040"/>
    <w:rsid w:val="00D14B75"/>
    <w:rsid w:val="00D17A68"/>
    <w:rsid w:val="00D17CBB"/>
    <w:rsid w:val="00D2165F"/>
    <w:rsid w:val="00D21A69"/>
    <w:rsid w:val="00D234B5"/>
    <w:rsid w:val="00D2441D"/>
    <w:rsid w:val="00D24A69"/>
    <w:rsid w:val="00D25620"/>
    <w:rsid w:val="00D30CED"/>
    <w:rsid w:val="00D32BB3"/>
    <w:rsid w:val="00D3564B"/>
    <w:rsid w:val="00D402FF"/>
    <w:rsid w:val="00D40C8A"/>
    <w:rsid w:val="00D4160F"/>
    <w:rsid w:val="00D41BD9"/>
    <w:rsid w:val="00D42B43"/>
    <w:rsid w:val="00D434DF"/>
    <w:rsid w:val="00D43623"/>
    <w:rsid w:val="00D438BD"/>
    <w:rsid w:val="00D447F7"/>
    <w:rsid w:val="00D44F76"/>
    <w:rsid w:val="00D45180"/>
    <w:rsid w:val="00D51779"/>
    <w:rsid w:val="00D603F0"/>
    <w:rsid w:val="00D60C9E"/>
    <w:rsid w:val="00D63304"/>
    <w:rsid w:val="00D636A5"/>
    <w:rsid w:val="00D6389F"/>
    <w:rsid w:val="00D71F9A"/>
    <w:rsid w:val="00D72B78"/>
    <w:rsid w:val="00D74620"/>
    <w:rsid w:val="00D7467F"/>
    <w:rsid w:val="00D7537D"/>
    <w:rsid w:val="00D772CC"/>
    <w:rsid w:val="00D77549"/>
    <w:rsid w:val="00D77856"/>
    <w:rsid w:val="00D77B81"/>
    <w:rsid w:val="00D84C7F"/>
    <w:rsid w:val="00D8563D"/>
    <w:rsid w:val="00D90A6D"/>
    <w:rsid w:val="00D926FB"/>
    <w:rsid w:val="00D92CDA"/>
    <w:rsid w:val="00D93312"/>
    <w:rsid w:val="00D943F1"/>
    <w:rsid w:val="00D95522"/>
    <w:rsid w:val="00D95D74"/>
    <w:rsid w:val="00D97D6C"/>
    <w:rsid w:val="00DA24F0"/>
    <w:rsid w:val="00DA29F4"/>
    <w:rsid w:val="00DA3956"/>
    <w:rsid w:val="00DA446F"/>
    <w:rsid w:val="00DA6554"/>
    <w:rsid w:val="00DA6948"/>
    <w:rsid w:val="00DA69DA"/>
    <w:rsid w:val="00DA7777"/>
    <w:rsid w:val="00DB0E0B"/>
    <w:rsid w:val="00DB170F"/>
    <w:rsid w:val="00DB1AEC"/>
    <w:rsid w:val="00DB25EE"/>
    <w:rsid w:val="00DB6140"/>
    <w:rsid w:val="00DC15CC"/>
    <w:rsid w:val="00DC4682"/>
    <w:rsid w:val="00DC5929"/>
    <w:rsid w:val="00DC638D"/>
    <w:rsid w:val="00DC6E3A"/>
    <w:rsid w:val="00DC7ACA"/>
    <w:rsid w:val="00DD5106"/>
    <w:rsid w:val="00DD6A6E"/>
    <w:rsid w:val="00DE2109"/>
    <w:rsid w:val="00DE2959"/>
    <w:rsid w:val="00DE3545"/>
    <w:rsid w:val="00DE5AD2"/>
    <w:rsid w:val="00DE76CF"/>
    <w:rsid w:val="00DF1F7D"/>
    <w:rsid w:val="00DF2A73"/>
    <w:rsid w:val="00DF332D"/>
    <w:rsid w:val="00DF4FE6"/>
    <w:rsid w:val="00E0161B"/>
    <w:rsid w:val="00E02F75"/>
    <w:rsid w:val="00E050AE"/>
    <w:rsid w:val="00E06C9D"/>
    <w:rsid w:val="00E07A85"/>
    <w:rsid w:val="00E10567"/>
    <w:rsid w:val="00E146C7"/>
    <w:rsid w:val="00E1557B"/>
    <w:rsid w:val="00E15806"/>
    <w:rsid w:val="00E15FD1"/>
    <w:rsid w:val="00E173A0"/>
    <w:rsid w:val="00E20F95"/>
    <w:rsid w:val="00E22AA1"/>
    <w:rsid w:val="00E23035"/>
    <w:rsid w:val="00E23ECC"/>
    <w:rsid w:val="00E263F6"/>
    <w:rsid w:val="00E26916"/>
    <w:rsid w:val="00E32D47"/>
    <w:rsid w:val="00E3451C"/>
    <w:rsid w:val="00E35414"/>
    <w:rsid w:val="00E37010"/>
    <w:rsid w:val="00E4030C"/>
    <w:rsid w:val="00E40777"/>
    <w:rsid w:val="00E40862"/>
    <w:rsid w:val="00E416A8"/>
    <w:rsid w:val="00E43272"/>
    <w:rsid w:val="00E4334C"/>
    <w:rsid w:val="00E43363"/>
    <w:rsid w:val="00E43479"/>
    <w:rsid w:val="00E43945"/>
    <w:rsid w:val="00E44D6B"/>
    <w:rsid w:val="00E44FA5"/>
    <w:rsid w:val="00E459F8"/>
    <w:rsid w:val="00E470EC"/>
    <w:rsid w:val="00E50052"/>
    <w:rsid w:val="00E5090D"/>
    <w:rsid w:val="00E51E91"/>
    <w:rsid w:val="00E539CB"/>
    <w:rsid w:val="00E5567C"/>
    <w:rsid w:val="00E55815"/>
    <w:rsid w:val="00E60DC9"/>
    <w:rsid w:val="00E60FF0"/>
    <w:rsid w:val="00E6175E"/>
    <w:rsid w:val="00E63493"/>
    <w:rsid w:val="00E71093"/>
    <w:rsid w:val="00E71FE7"/>
    <w:rsid w:val="00E834DB"/>
    <w:rsid w:val="00E93E8A"/>
    <w:rsid w:val="00E940A4"/>
    <w:rsid w:val="00E94416"/>
    <w:rsid w:val="00E96E00"/>
    <w:rsid w:val="00EA1262"/>
    <w:rsid w:val="00EA1530"/>
    <w:rsid w:val="00EA24D8"/>
    <w:rsid w:val="00EB31FD"/>
    <w:rsid w:val="00EB5677"/>
    <w:rsid w:val="00EC4064"/>
    <w:rsid w:val="00EC50D5"/>
    <w:rsid w:val="00EC625F"/>
    <w:rsid w:val="00ED4C42"/>
    <w:rsid w:val="00ED552A"/>
    <w:rsid w:val="00ED594B"/>
    <w:rsid w:val="00EE1AD2"/>
    <w:rsid w:val="00EE1F84"/>
    <w:rsid w:val="00EE2DB4"/>
    <w:rsid w:val="00EE3CA8"/>
    <w:rsid w:val="00EE4D61"/>
    <w:rsid w:val="00EE5A71"/>
    <w:rsid w:val="00EE73E3"/>
    <w:rsid w:val="00EE76FA"/>
    <w:rsid w:val="00EF194D"/>
    <w:rsid w:val="00EF5386"/>
    <w:rsid w:val="00EF5957"/>
    <w:rsid w:val="00EF73D5"/>
    <w:rsid w:val="00EF74D4"/>
    <w:rsid w:val="00F01B31"/>
    <w:rsid w:val="00F03DB3"/>
    <w:rsid w:val="00F04D7B"/>
    <w:rsid w:val="00F04F6A"/>
    <w:rsid w:val="00F0514A"/>
    <w:rsid w:val="00F05A80"/>
    <w:rsid w:val="00F05DE3"/>
    <w:rsid w:val="00F10325"/>
    <w:rsid w:val="00F1748A"/>
    <w:rsid w:val="00F17E75"/>
    <w:rsid w:val="00F23C49"/>
    <w:rsid w:val="00F27D16"/>
    <w:rsid w:val="00F31EEA"/>
    <w:rsid w:val="00F3218C"/>
    <w:rsid w:val="00F344ED"/>
    <w:rsid w:val="00F376F9"/>
    <w:rsid w:val="00F42560"/>
    <w:rsid w:val="00F427D2"/>
    <w:rsid w:val="00F42F9E"/>
    <w:rsid w:val="00F434A8"/>
    <w:rsid w:val="00F43EB0"/>
    <w:rsid w:val="00F4661B"/>
    <w:rsid w:val="00F46F19"/>
    <w:rsid w:val="00F4784F"/>
    <w:rsid w:val="00F4785D"/>
    <w:rsid w:val="00F50A8E"/>
    <w:rsid w:val="00F51657"/>
    <w:rsid w:val="00F5193C"/>
    <w:rsid w:val="00F51DD9"/>
    <w:rsid w:val="00F610C6"/>
    <w:rsid w:val="00F61B4B"/>
    <w:rsid w:val="00F63452"/>
    <w:rsid w:val="00F6432C"/>
    <w:rsid w:val="00F6657B"/>
    <w:rsid w:val="00F66A4E"/>
    <w:rsid w:val="00F71A26"/>
    <w:rsid w:val="00F72129"/>
    <w:rsid w:val="00F7288F"/>
    <w:rsid w:val="00F73686"/>
    <w:rsid w:val="00F73E5E"/>
    <w:rsid w:val="00F757F1"/>
    <w:rsid w:val="00F85F9C"/>
    <w:rsid w:val="00F870FC"/>
    <w:rsid w:val="00F873A8"/>
    <w:rsid w:val="00F93AC7"/>
    <w:rsid w:val="00F951C7"/>
    <w:rsid w:val="00FA05E9"/>
    <w:rsid w:val="00FA0A0D"/>
    <w:rsid w:val="00FA14D9"/>
    <w:rsid w:val="00FA1FA3"/>
    <w:rsid w:val="00FA4519"/>
    <w:rsid w:val="00FA4970"/>
    <w:rsid w:val="00FA59AD"/>
    <w:rsid w:val="00FA6074"/>
    <w:rsid w:val="00FB09AC"/>
    <w:rsid w:val="00FB0DD1"/>
    <w:rsid w:val="00FB7946"/>
    <w:rsid w:val="00FC368B"/>
    <w:rsid w:val="00FC4C78"/>
    <w:rsid w:val="00FC4D50"/>
    <w:rsid w:val="00FC5B3E"/>
    <w:rsid w:val="00FC5C1B"/>
    <w:rsid w:val="00FC773F"/>
    <w:rsid w:val="00FD1BE1"/>
    <w:rsid w:val="00FD3F1C"/>
    <w:rsid w:val="00FD5199"/>
    <w:rsid w:val="00FD572D"/>
    <w:rsid w:val="00FD6B8D"/>
    <w:rsid w:val="00FD7D4D"/>
    <w:rsid w:val="00FE7C40"/>
    <w:rsid w:val="00FF3D13"/>
    <w:rsid w:val="00FF4BD5"/>
    <w:rsid w:val="00FF7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789"/>
    <w:rPr>
      <w:rFonts w:ascii="Arial" w:hAnsi="Arial"/>
      <w:sz w:val="22"/>
      <w:lang w:val="en-GB"/>
    </w:rPr>
  </w:style>
  <w:style w:type="paragraph" w:styleId="Heading1">
    <w:name w:val="heading 1"/>
    <w:basedOn w:val="Normal"/>
    <w:next w:val="Normal"/>
    <w:qFormat/>
    <w:rsid w:val="0036078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bCs/>
      <w:snapToGrid w:val="0"/>
    </w:rPr>
  </w:style>
  <w:style w:type="paragraph" w:styleId="Heading2">
    <w:name w:val="heading 2"/>
    <w:basedOn w:val="Normal"/>
    <w:next w:val="Normal"/>
    <w:qFormat/>
    <w:rsid w:val="00360789"/>
    <w:pPr>
      <w:keepNext/>
      <w:tabs>
        <w:tab w:val="left" w:pos="-284"/>
      </w:tabs>
      <w:spacing w:line="360" w:lineRule="auto"/>
      <w:ind w:left="-284"/>
      <w:jc w:val="center"/>
      <w:outlineLvl w:val="1"/>
    </w:pPr>
    <w:rPr>
      <w:b/>
      <w:lang w:val="en-US"/>
    </w:rPr>
  </w:style>
  <w:style w:type="paragraph" w:styleId="Heading3">
    <w:name w:val="heading 3"/>
    <w:basedOn w:val="Normal"/>
    <w:next w:val="Normal"/>
    <w:qFormat/>
    <w:rsid w:val="00360789"/>
    <w:pPr>
      <w:keepNext/>
      <w:widowControl w:val="0"/>
      <w:jc w:val="both"/>
      <w:outlineLvl w:val="2"/>
    </w:pPr>
    <w:rPr>
      <w:b/>
      <w:snapToGrid w:val="0"/>
      <w:lang w:val="en-US"/>
    </w:rPr>
  </w:style>
  <w:style w:type="paragraph" w:styleId="Heading4">
    <w:name w:val="heading 4"/>
    <w:basedOn w:val="Normal"/>
    <w:next w:val="Normal"/>
    <w:qFormat/>
    <w:rsid w:val="00360789"/>
    <w:pPr>
      <w:keepNext/>
      <w:outlineLvl w:val="3"/>
    </w:pPr>
    <w:rPr>
      <w:b/>
    </w:rPr>
  </w:style>
  <w:style w:type="paragraph" w:styleId="Heading5">
    <w:name w:val="heading 5"/>
    <w:basedOn w:val="Normal"/>
    <w:next w:val="Normal"/>
    <w:qFormat/>
    <w:rsid w:val="00360789"/>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0789"/>
    <w:pPr>
      <w:widowControl w:val="0"/>
      <w:jc w:val="center"/>
    </w:pPr>
    <w:rPr>
      <w:rFonts w:ascii="Times New Roman" w:hAnsi="Times New Roman"/>
      <w:b/>
      <w:snapToGrid w:val="0"/>
      <w:sz w:val="36"/>
      <w:lang w:val="en-US"/>
    </w:rPr>
  </w:style>
  <w:style w:type="paragraph" w:styleId="BodyText">
    <w:name w:val="Body Text"/>
    <w:basedOn w:val="Normal"/>
    <w:link w:val="BodyTextChar"/>
    <w:rsid w:val="00360789"/>
    <w:pPr>
      <w:jc w:val="center"/>
    </w:pPr>
    <w:rPr>
      <w:rFonts w:ascii="Times New Roman" w:hAnsi="Times New Roman"/>
      <w:b/>
      <w:sz w:val="18"/>
    </w:rPr>
  </w:style>
  <w:style w:type="paragraph" w:styleId="BodyTextIndent">
    <w:name w:val="Body Text Indent"/>
    <w:basedOn w:val="Normal"/>
    <w:rsid w:val="00360789"/>
    <w:pPr>
      <w:spacing w:line="360" w:lineRule="auto"/>
      <w:ind w:left="-1134"/>
      <w:jc w:val="both"/>
    </w:pPr>
    <w:rPr>
      <w:lang w:val="en-US"/>
    </w:rPr>
  </w:style>
  <w:style w:type="paragraph" w:customStyle="1" w:styleId="BodyTextIn">
    <w:name w:val="Body Text In"/>
    <w:rsid w:val="00360789"/>
    <w:pPr>
      <w:widowControl w:val="0"/>
      <w:jc w:val="both"/>
    </w:pPr>
    <w:rPr>
      <w:rFonts w:ascii="Arial" w:hAnsi="Arial"/>
      <w:snapToGrid w:val="0"/>
      <w:sz w:val="22"/>
      <w:lang w:val="en-GB"/>
    </w:rPr>
  </w:style>
  <w:style w:type="paragraph" w:styleId="Header">
    <w:name w:val="header"/>
    <w:aliases w:val="h"/>
    <w:basedOn w:val="Normal"/>
    <w:link w:val="HeaderChar"/>
    <w:uiPriority w:val="99"/>
    <w:rsid w:val="00360789"/>
    <w:pPr>
      <w:widowControl w:val="0"/>
      <w:tabs>
        <w:tab w:val="left" w:pos="0"/>
        <w:tab w:val="center" w:pos="4320"/>
        <w:tab w:val="right" w:pos="8640"/>
        <w:tab w:val="left" w:pos="9360"/>
      </w:tabs>
    </w:pPr>
    <w:rPr>
      <w:rFonts w:ascii="Times New Roman" w:hAnsi="Times New Roman"/>
      <w:snapToGrid w:val="0"/>
      <w:sz w:val="20"/>
      <w:lang w:val="en-US"/>
    </w:rPr>
  </w:style>
  <w:style w:type="character" w:styleId="PageNumber">
    <w:name w:val="page number"/>
    <w:basedOn w:val="DefaultParagraphFont"/>
    <w:rsid w:val="00360789"/>
  </w:style>
  <w:style w:type="paragraph" w:styleId="ListBullet2">
    <w:name w:val="List Bullet 2"/>
    <w:basedOn w:val="Normal"/>
    <w:autoRedefine/>
    <w:rsid w:val="00360789"/>
    <w:pPr>
      <w:numPr>
        <w:numId w:val="1"/>
      </w:numPr>
      <w:suppressAutoHyphens/>
      <w:ind w:right="288"/>
      <w:jc w:val="both"/>
    </w:pPr>
    <w:rPr>
      <w:b/>
    </w:rPr>
  </w:style>
  <w:style w:type="paragraph" w:customStyle="1" w:styleId="Figure">
    <w:name w:val="Figure"/>
    <w:basedOn w:val="Normal"/>
    <w:rsid w:val="00360789"/>
    <w:pPr>
      <w:jc w:val="center"/>
    </w:pPr>
    <w:rPr>
      <w:rFonts w:ascii="Times New Roman" w:hAnsi="Times New Roman"/>
      <w:b/>
      <w:sz w:val="24"/>
    </w:rPr>
  </w:style>
  <w:style w:type="paragraph" w:styleId="BodyText3">
    <w:name w:val="Body Text 3"/>
    <w:basedOn w:val="Normal"/>
    <w:rsid w:val="00360789"/>
    <w:pPr>
      <w:jc w:val="both"/>
    </w:pPr>
    <w:rPr>
      <w:color w:val="000000"/>
    </w:rPr>
  </w:style>
  <w:style w:type="paragraph" w:customStyle="1" w:styleId="TRHeading3">
    <w:name w:val="TRHeading3"/>
    <w:basedOn w:val="Heading3"/>
    <w:autoRedefine/>
    <w:rsid w:val="00360789"/>
    <w:pPr>
      <w:widowControl/>
      <w:numPr>
        <w:ilvl w:val="2"/>
        <w:numId w:val="3"/>
      </w:numPr>
      <w:suppressAutoHyphens/>
      <w:spacing w:before="360" w:after="60"/>
      <w:jc w:val="left"/>
    </w:pPr>
    <w:rPr>
      <w:b w:val="0"/>
      <w:snapToGrid/>
      <w:lang w:val="en-GB"/>
    </w:rPr>
  </w:style>
  <w:style w:type="character" w:styleId="FollowedHyperlink">
    <w:name w:val="FollowedHyperlink"/>
    <w:basedOn w:val="DefaultParagraphFont"/>
    <w:rsid w:val="00360789"/>
    <w:rPr>
      <w:color w:val="800080"/>
      <w:u w:val="single"/>
    </w:rPr>
  </w:style>
  <w:style w:type="paragraph" w:styleId="Footer">
    <w:name w:val="footer"/>
    <w:basedOn w:val="Normal"/>
    <w:link w:val="FooterChar"/>
    <w:uiPriority w:val="99"/>
    <w:rsid w:val="00360789"/>
    <w:pPr>
      <w:tabs>
        <w:tab w:val="center" w:pos="4320"/>
        <w:tab w:val="right" w:pos="8640"/>
      </w:tabs>
    </w:pPr>
    <w:rPr>
      <w:rFonts w:ascii="Times New Roman" w:hAnsi="Times New Roman"/>
      <w:sz w:val="20"/>
    </w:rPr>
  </w:style>
  <w:style w:type="paragraph" w:styleId="BodyTextIndent2">
    <w:name w:val="Body Text Indent 2"/>
    <w:basedOn w:val="Normal"/>
    <w:rsid w:val="00360789"/>
    <w:pPr>
      <w:tabs>
        <w:tab w:val="left" w:pos="567"/>
      </w:tabs>
      <w:spacing w:line="360" w:lineRule="auto"/>
      <w:ind w:left="-284"/>
      <w:jc w:val="both"/>
    </w:pPr>
    <w:rPr>
      <w:lang w:val="en-US"/>
    </w:rPr>
  </w:style>
  <w:style w:type="paragraph" w:styleId="PlainText">
    <w:name w:val="Plain Text"/>
    <w:basedOn w:val="Normal"/>
    <w:rsid w:val="00360789"/>
    <w:pPr>
      <w:widowControl w:val="0"/>
    </w:pPr>
    <w:rPr>
      <w:rFonts w:ascii="Courier New" w:hAnsi="Courier New"/>
      <w:snapToGrid w:val="0"/>
      <w:sz w:val="24"/>
    </w:rPr>
  </w:style>
  <w:style w:type="paragraph" w:customStyle="1" w:styleId="Level1">
    <w:name w:val="Level 1"/>
    <w:basedOn w:val="Normal"/>
    <w:rsid w:val="00360789"/>
    <w:pPr>
      <w:widowControl w:val="0"/>
      <w:numPr>
        <w:numId w:val="4"/>
      </w:numPr>
      <w:ind w:left="720" w:hanging="720"/>
      <w:outlineLvl w:val="0"/>
    </w:pPr>
    <w:rPr>
      <w:rFonts w:ascii="Times New Roman" w:hAnsi="Times New Roman"/>
      <w:snapToGrid w:val="0"/>
      <w:sz w:val="24"/>
    </w:rPr>
  </w:style>
  <w:style w:type="paragraph" w:styleId="BodyText2">
    <w:name w:val="Body Text 2"/>
    <w:basedOn w:val="Normal"/>
    <w:rsid w:val="00360789"/>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rPr>
  </w:style>
  <w:style w:type="paragraph" w:styleId="BlockText">
    <w:name w:val="Block Text"/>
    <w:basedOn w:val="Normal"/>
    <w:rsid w:val="00360789"/>
    <w:pPr>
      <w:widowControl w:val="0"/>
      <w:ind w:left="720" w:right="964"/>
      <w:jc w:val="both"/>
    </w:pPr>
    <w:rPr>
      <w:snapToGrid w:val="0"/>
    </w:rPr>
  </w:style>
  <w:style w:type="paragraph" w:customStyle="1" w:styleId="TRBody1">
    <w:name w:val="TRBody1"/>
    <w:basedOn w:val="BodyText"/>
    <w:autoRedefine/>
    <w:rsid w:val="008858DD"/>
    <w:pPr>
      <w:suppressAutoHyphens/>
      <w:jc w:val="both"/>
    </w:pPr>
    <w:rPr>
      <w:rFonts w:ascii="Arial" w:hAnsi="Arial"/>
      <w:i/>
      <w:sz w:val="22"/>
    </w:rPr>
  </w:style>
  <w:style w:type="paragraph" w:styleId="FootnoteText">
    <w:name w:val="footnote text"/>
    <w:basedOn w:val="Normal"/>
    <w:semiHidden/>
    <w:rsid w:val="00060D19"/>
    <w:rPr>
      <w:sz w:val="20"/>
    </w:rPr>
  </w:style>
  <w:style w:type="character" w:styleId="FootnoteReference">
    <w:name w:val="footnote reference"/>
    <w:basedOn w:val="DefaultParagraphFont"/>
    <w:semiHidden/>
    <w:rsid w:val="00060D19"/>
    <w:rPr>
      <w:vertAlign w:val="superscript"/>
    </w:rPr>
  </w:style>
  <w:style w:type="paragraph" w:styleId="NormalWeb">
    <w:name w:val="Normal (Web)"/>
    <w:basedOn w:val="Normal"/>
    <w:uiPriority w:val="99"/>
    <w:rsid w:val="00731E63"/>
    <w:pPr>
      <w:spacing w:before="100" w:beforeAutospacing="1" w:after="100" w:afterAutospacing="1"/>
    </w:pPr>
    <w:rPr>
      <w:rFonts w:ascii="Times New Roman" w:hAnsi="Times New Roman"/>
      <w:sz w:val="24"/>
      <w:szCs w:val="24"/>
      <w:lang w:val="en-US"/>
    </w:rPr>
  </w:style>
  <w:style w:type="character" w:styleId="EndnoteReference">
    <w:name w:val="endnote reference"/>
    <w:basedOn w:val="DefaultParagraphFont"/>
    <w:semiHidden/>
    <w:rsid w:val="00063F2D"/>
    <w:rPr>
      <w:vertAlign w:val="superscript"/>
    </w:rPr>
  </w:style>
  <w:style w:type="paragraph" w:customStyle="1" w:styleId="CharChar1Char">
    <w:name w:val="Char Char1 Char"/>
    <w:basedOn w:val="Normal"/>
    <w:rsid w:val="00275D6C"/>
    <w:pPr>
      <w:spacing w:after="160" w:line="240" w:lineRule="exact"/>
    </w:pPr>
    <w:rPr>
      <w:rFonts w:ascii="Tahoma" w:hAnsi="Tahoma"/>
      <w:sz w:val="20"/>
      <w:lang w:val="en-US"/>
    </w:rPr>
  </w:style>
  <w:style w:type="table" w:styleId="TableGrid">
    <w:name w:val="Table Grid"/>
    <w:basedOn w:val="TableNormal"/>
    <w:uiPriority w:val="59"/>
    <w:rsid w:val="00275D6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75D6C"/>
    <w:rPr>
      <w:b/>
      <w:bCs/>
    </w:rPr>
  </w:style>
  <w:style w:type="character" w:customStyle="1" w:styleId="BodyTextChar">
    <w:name w:val="Body Text Char"/>
    <w:basedOn w:val="DefaultParagraphFont"/>
    <w:link w:val="BodyText"/>
    <w:rsid w:val="00D234B5"/>
    <w:rPr>
      <w:b/>
      <w:sz w:val="18"/>
      <w:lang w:val="en-GB"/>
    </w:rPr>
  </w:style>
  <w:style w:type="character" w:customStyle="1" w:styleId="HeaderChar">
    <w:name w:val="Header Char"/>
    <w:aliases w:val="h Char"/>
    <w:basedOn w:val="DefaultParagraphFont"/>
    <w:link w:val="Header"/>
    <w:uiPriority w:val="99"/>
    <w:rsid w:val="00D234B5"/>
    <w:rPr>
      <w:snapToGrid w:val="0"/>
    </w:rPr>
  </w:style>
  <w:style w:type="paragraph" w:customStyle="1" w:styleId="TRNormal1">
    <w:name w:val="TRNormal1"/>
    <w:basedOn w:val="Normal"/>
    <w:autoRedefine/>
    <w:rsid w:val="00E4030C"/>
    <w:pPr>
      <w:suppressAutoHyphens/>
      <w:spacing w:after="240"/>
      <w:jc w:val="both"/>
    </w:pPr>
    <w:rPr>
      <w:rFonts w:ascii="Times New Roman" w:hAnsi="Times New Roman"/>
    </w:rPr>
  </w:style>
  <w:style w:type="paragraph" w:customStyle="1" w:styleId="GCStyle1">
    <w:name w:val="GCStyle1"/>
    <w:basedOn w:val="Normal"/>
    <w:rsid w:val="00E4030C"/>
    <w:pPr>
      <w:jc w:val="both"/>
    </w:pPr>
  </w:style>
  <w:style w:type="paragraph" w:styleId="BalloonText">
    <w:name w:val="Balloon Text"/>
    <w:basedOn w:val="Normal"/>
    <w:link w:val="BalloonTextChar"/>
    <w:rsid w:val="00E4030C"/>
    <w:rPr>
      <w:rFonts w:ascii="Tahoma" w:hAnsi="Tahoma" w:cs="Tahoma"/>
      <w:sz w:val="16"/>
      <w:szCs w:val="16"/>
    </w:rPr>
  </w:style>
  <w:style w:type="character" w:customStyle="1" w:styleId="BalloonTextChar">
    <w:name w:val="Balloon Text Char"/>
    <w:basedOn w:val="DefaultParagraphFont"/>
    <w:link w:val="BalloonText"/>
    <w:rsid w:val="00E4030C"/>
    <w:rPr>
      <w:rFonts w:ascii="Tahoma" w:hAnsi="Tahoma" w:cs="Tahoma"/>
      <w:sz w:val="16"/>
      <w:szCs w:val="16"/>
      <w:lang w:val="en-GB"/>
    </w:rPr>
  </w:style>
  <w:style w:type="paragraph" w:styleId="ListParagraph">
    <w:name w:val="List Paragraph"/>
    <w:basedOn w:val="Normal"/>
    <w:link w:val="ListParagraphChar"/>
    <w:uiPriority w:val="99"/>
    <w:qFormat/>
    <w:rsid w:val="00C50A4D"/>
    <w:pPr>
      <w:ind w:left="720"/>
    </w:pPr>
    <w:rPr>
      <w:rFonts w:ascii="Times New Roman" w:hAnsi="Times New Roman"/>
      <w:sz w:val="24"/>
      <w:szCs w:val="24"/>
      <w:lang w:val="en-US"/>
    </w:rPr>
  </w:style>
  <w:style w:type="paragraph" w:customStyle="1" w:styleId="Normal1">
    <w:name w:val="Normal1"/>
    <w:basedOn w:val="Normal"/>
    <w:rsid w:val="003B00AD"/>
    <w:pPr>
      <w:spacing w:before="100" w:beforeAutospacing="1" w:after="100" w:afterAutospacing="1"/>
    </w:pPr>
    <w:rPr>
      <w:rFonts w:ascii="Trebuchet MS" w:hAnsi="Trebuchet MS"/>
      <w:color w:val="333333"/>
      <w:sz w:val="20"/>
      <w:lang w:val="en-US"/>
    </w:rPr>
  </w:style>
  <w:style w:type="character" w:styleId="Hyperlink">
    <w:name w:val="Hyperlink"/>
    <w:basedOn w:val="DefaultParagraphFont"/>
    <w:uiPriority w:val="99"/>
    <w:unhideWhenUsed/>
    <w:rsid w:val="00752006"/>
    <w:rPr>
      <w:color w:val="FF5400"/>
      <w:u w:val="single"/>
    </w:rPr>
  </w:style>
  <w:style w:type="character" w:styleId="CommentReference">
    <w:name w:val="annotation reference"/>
    <w:basedOn w:val="DefaultParagraphFont"/>
    <w:rsid w:val="00092FA9"/>
    <w:rPr>
      <w:sz w:val="16"/>
      <w:szCs w:val="16"/>
    </w:rPr>
  </w:style>
  <w:style w:type="paragraph" w:styleId="CommentText">
    <w:name w:val="annotation text"/>
    <w:basedOn w:val="Normal"/>
    <w:link w:val="CommentTextChar"/>
    <w:rsid w:val="00092FA9"/>
    <w:rPr>
      <w:sz w:val="20"/>
    </w:rPr>
  </w:style>
  <w:style w:type="character" w:customStyle="1" w:styleId="CommentTextChar">
    <w:name w:val="Comment Text Char"/>
    <w:basedOn w:val="DefaultParagraphFont"/>
    <w:link w:val="CommentText"/>
    <w:rsid w:val="00092FA9"/>
    <w:rPr>
      <w:rFonts w:ascii="Arial" w:hAnsi="Arial"/>
      <w:lang w:val="en-GB"/>
    </w:rPr>
  </w:style>
  <w:style w:type="paragraph" w:styleId="CommentSubject">
    <w:name w:val="annotation subject"/>
    <w:basedOn w:val="CommentText"/>
    <w:next w:val="CommentText"/>
    <w:link w:val="CommentSubjectChar"/>
    <w:rsid w:val="00092FA9"/>
    <w:rPr>
      <w:b/>
      <w:bCs/>
    </w:rPr>
  </w:style>
  <w:style w:type="character" w:customStyle="1" w:styleId="CommentSubjectChar">
    <w:name w:val="Comment Subject Char"/>
    <w:basedOn w:val="CommentTextChar"/>
    <w:link w:val="CommentSubject"/>
    <w:rsid w:val="00092FA9"/>
    <w:rPr>
      <w:rFonts w:ascii="Arial" w:hAnsi="Arial"/>
      <w:b/>
      <w:bCs/>
      <w:lang w:val="en-GB"/>
    </w:rPr>
  </w:style>
  <w:style w:type="paragraph" w:styleId="TOC1">
    <w:name w:val="toc 1"/>
    <w:basedOn w:val="Normal"/>
    <w:next w:val="Normal"/>
    <w:autoRedefine/>
    <w:rsid w:val="00D32BB3"/>
    <w:pPr>
      <w:tabs>
        <w:tab w:val="right" w:leader="dot" w:pos="9226"/>
      </w:tabs>
      <w:spacing w:before="120" w:after="120"/>
      <w:jc w:val="both"/>
    </w:pPr>
    <w:rPr>
      <w:rFonts w:ascii="Times New Roman" w:hAnsi="Times New Roman"/>
      <w:sz w:val="24"/>
      <w:lang w:eastAsia="fr-FR"/>
    </w:rPr>
  </w:style>
  <w:style w:type="paragraph" w:styleId="ListNumber2">
    <w:name w:val="List Number 2"/>
    <w:basedOn w:val="Normal"/>
    <w:rsid w:val="00D32BB3"/>
    <w:pPr>
      <w:numPr>
        <w:numId w:val="5"/>
      </w:numPr>
      <w:spacing w:before="240" w:after="240"/>
      <w:ind w:right="284"/>
      <w:jc w:val="both"/>
    </w:pPr>
    <w:rPr>
      <w:rFonts w:ascii="Times New Roman" w:hAnsi="Times New Roman"/>
      <w:sz w:val="24"/>
      <w:lang w:eastAsia="fr-FR"/>
    </w:rPr>
  </w:style>
  <w:style w:type="paragraph" w:styleId="BodyTextIndent3">
    <w:name w:val="Body Text Indent 3"/>
    <w:basedOn w:val="Normal"/>
    <w:link w:val="BodyTextIndent3Char"/>
    <w:rsid w:val="00D32BB3"/>
    <w:pPr>
      <w:spacing w:before="240" w:after="240"/>
      <w:ind w:left="709" w:hanging="709"/>
      <w:jc w:val="both"/>
    </w:pPr>
    <w:rPr>
      <w:sz w:val="24"/>
      <w:lang w:eastAsia="fr-FR"/>
    </w:rPr>
  </w:style>
  <w:style w:type="character" w:customStyle="1" w:styleId="BodyTextIndent3Char">
    <w:name w:val="Body Text Indent 3 Char"/>
    <w:basedOn w:val="DefaultParagraphFont"/>
    <w:link w:val="BodyTextIndent3"/>
    <w:rsid w:val="00D32BB3"/>
    <w:rPr>
      <w:rFonts w:ascii="Arial" w:hAnsi="Arial"/>
      <w:sz w:val="24"/>
      <w:lang w:val="en-GB" w:eastAsia="fr-FR"/>
    </w:rPr>
  </w:style>
  <w:style w:type="paragraph" w:customStyle="1" w:styleId="TableParagraph">
    <w:name w:val="Table Paragraph"/>
    <w:basedOn w:val="Normal"/>
    <w:uiPriority w:val="1"/>
    <w:qFormat/>
    <w:rsid w:val="00C75362"/>
    <w:pPr>
      <w:autoSpaceDE w:val="0"/>
      <w:autoSpaceDN w:val="0"/>
      <w:adjustRightInd w:val="0"/>
    </w:pPr>
    <w:rPr>
      <w:rFonts w:ascii="Times New Roman" w:hAnsi="Times New Roman"/>
      <w:sz w:val="24"/>
      <w:szCs w:val="24"/>
      <w:lang w:val="en-US"/>
    </w:rPr>
  </w:style>
  <w:style w:type="character" w:styleId="Emphasis">
    <w:name w:val="Emphasis"/>
    <w:basedOn w:val="DefaultParagraphFont"/>
    <w:qFormat/>
    <w:rsid w:val="000B6347"/>
    <w:rPr>
      <w:b/>
      <w:bCs/>
      <w:i w:val="0"/>
      <w:iCs w:val="0"/>
    </w:rPr>
  </w:style>
  <w:style w:type="paragraph" w:customStyle="1" w:styleId="BodyText1">
    <w:name w:val="Body Text1"/>
    <w:link w:val="BodytextChar0"/>
    <w:rsid w:val="000B6347"/>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13" w:after="113" w:line="288" w:lineRule="auto"/>
      <w:ind w:left="2160"/>
      <w:jc w:val="both"/>
    </w:pPr>
    <w:rPr>
      <w:rFonts w:ascii="Arial" w:eastAsia="MS ??" w:hAnsi="Arial Unicode MS" w:cs="Arial Unicode MS"/>
      <w:color w:val="000000"/>
      <w:u w:color="000000"/>
    </w:rPr>
  </w:style>
  <w:style w:type="character" w:customStyle="1" w:styleId="BodytextChar0">
    <w:name w:val="Body text Char"/>
    <w:link w:val="BodyText1"/>
    <w:rsid w:val="000B6347"/>
    <w:rPr>
      <w:rFonts w:ascii="Arial" w:eastAsia="MS ??" w:hAnsi="Arial Unicode MS" w:cs="Arial Unicode MS"/>
      <w:color w:val="000000"/>
      <w:u w:color="000000"/>
    </w:rPr>
  </w:style>
  <w:style w:type="character" w:customStyle="1" w:styleId="ListParagraphChar">
    <w:name w:val="List Paragraph Char"/>
    <w:link w:val="ListParagraph"/>
    <w:uiPriority w:val="99"/>
    <w:locked/>
    <w:rsid w:val="000B6347"/>
    <w:rPr>
      <w:sz w:val="24"/>
      <w:szCs w:val="24"/>
    </w:rPr>
  </w:style>
  <w:style w:type="paragraph" w:styleId="TOCHeading">
    <w:name w:val="TOC Heading"/>
    <w:basedOn w:val="Heading1"/>
    <w:next w:val="Normal"/>
    <w:uiPriority w:val="39"/>
    <w:semiHidden/>
    <w:unhideWhenUsed/>
    <w:qFormat/>
    <w:rsid w:val="000B6347"/>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Theme="majorHAnsi" w:eastAsiaTheme="majorEastAsia" w:hAnsiTheme="majorHAnsi" w:cstheme="majorBidi"/>
      <w:snapToGrid/>
      <w:color w:val="365F91" w:themeColor="accent1" w:themeShade="BF"/>
      <w:sz w:val="28"/>
      <w:szCs w:val="28"/>
      <w:lang w:val="en-US"/>
    </w:rPr>
  </w:style>
  <w:style w:type="paragraph" w:styleId="TOC3">
    <w:name w:val="toc 3"/>
    <w:basedOn w:val="Normal"/>
    <w:next w:val="Normal"/>
    <w:autoRedefine/>
    <w:uiPriority w:val="39"/>
    <w:rsid w:val="000B6347"/>
    <w:pPr>
      <w:widowControl w:val="0"/>
      <w:spacing w:after="100"/>
      <w:ind w:left="480"/>
    </w:pPr>
    <w:rPr>
      <w:rFonts w:ascii="Times New Roman" w:hAnsi="Times New Roman"/>
      <w:snapToGrid w:val="0"/>
      <w:sz w:val="24"/>
      <w:lang w:val="en-US"/>
    </w:rPr>
  </w:style>
  <w:style w:type="character" w:customStyle="1" w:styleId="FooterChar">
    <w:name w:val="Footer Char"/>
    <w:basedOn w:val="DefaultParagraphFont"/>
    <w:link w:val="Footer"/>
    <w:uiPriority w:val="99"/>
    <w:rsid w:val="00397FE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728851">
      <w:bodyDiv w:val="1"/>
      <w:marLeft w:val="0"/>
      <w:marRight w:val="0"/>
      <w:marTop w:val="0"/>
      <w:marBottom w:val="0"/>
      <w:divBdr>
        <w:top w:val="none" w:sz="0" w:space="0" w:color="auto"/>
        <w:left w:val="none" w:sz="0" w:space="0" w:color="auto"/>
        <w:bottom w:val="none" w:sz="0" w:space="0" w:color="auto"/>
        <w:right w:val="none" w:sz="0" w:space="0" w:color="auto"/>
      </w:divBdr>
      <w:divsChild>
        <w:div w:id="1741899625">
          <w:marLeft w:val="0"/>
          <w:marRight w:val="0"/>
          <w:marTop w:val="0"/>
          <w:marBottom w:val="0"/>
          <w:divBdr>
            <w:top w:val="none" w:sz="0" w:space="0" w:color="auto"/>
            <w:left w:val="none" w:sz="0" w:space="0" w:color="auto"/>
            <w:bottom w:val="none" w:sz="0" w:space="0" w:color="auto"/>
            <w:right w:val="none" w:sz="0" w:space="0" w:color="auto"/>
          </w:divBdr>
          <w:divsChild>
            <w:div w:id="74595395">
              <w:marLeft w:val="150"/>
              <w:marRight w:val="0"/>
              <w:marTop w:val="0"/>
              <w:marBottom w:val="0"/>
              <w:divBdr>
                <w:top w:val="none" w:sz="0" w:space="0" w:color="auto"/>
                <w:left w:val="single" w:sz="6" w:space="0" w:color="DDDDDD"/>
                <w:bottom w:val="single" w:sz="6" w:space="0" w:color="DDDDDD"/>
                <w:right w:val="single" w:sz="6" w:space="0" w:color="DDDDDD"/>
              </w:divBdr>
            </w:div>
          </w:divsChild>
        </w:div>
      </w:divsChild>
    </w:div>
    <w:div w:id="5323536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976862">
          <w:marLeft w:val="0"/>
          <w:marRight w:val="0"/>
          <w:marTop w:val="0"/>
          <w:marBottom w:val="0"/>
          <w:divBdr>
            <w:top w:val="none" w:sz="0" w:space="0" w:color="auto"/>
            <w:left w:val="none" w:sz="0" w:space="0" w:color="auto"/>
            <w:bottom w:val="none" w:sz="0" w:space="0" w:color="auto"/>
            <w:right w:val="none" w:sz="0" w:space="0" w:color="auto"/>
          </w:divBdr>
        </w:div>
        <w:div w:id="127357947">
          <w:marLeft w:val="0"/>
          <w:marRight w:val="0"/>
          <w:marTop w:val="0"/>
          <w:marBottom w:val="0"/>
          <w:divBdr>
            <w:top w:val="none" w:sz="0" w:space="0" w:color="auto"/>
            <w:left w:val="none" w:sz="0" w:space="0" w:color="auto"/>
            <w:bottom w:val="none" w:sz="0" w:space="0" w:color="auto"/>
            <w:right w:val="none" w:sz="0" w:space="0" w:color="auto"/>
          </w:divBdr>
        </w:div>
        <w:div w:id="193419414">
          <w:marLeft w:val="0"/>
          <w:marRight w:val="0"/>
          <w:marTop w:val="0"/>
          <w:marBottom w:val="0"/>
          <w:divBdr>
            <w:top w:val="none" w:sz="0" w:space="0" w:color="auto"/>
            <w:left w:val="none" w:sz="0" w:space="0" w:color="auto"/>
            <w:bottom w:val="none" w:sz="0" w:space="0" w:color="auto"/>
            <w:right w:val="none" w:sz="0" w:space="0" w:color="auto"/>
          </w:divBdr>
        </w:div>
        <w:div w:id="554196690">
          <w:marLeft w:val="0"/>
          <w:marRight w:val="0"/>
          <w:marTop w:val="0"/>
          <w:marBottom w:val="0"/>
          <w:divBdr>
            <w:top w:val="none" w:sz="0" w:space="0" w:color="auto"/>
            <w:left w:val="none" w:sz="0" w:space="0" w:color="auto"/>
            <w:bottom w:val="none" w:sz="0" w:space="0" w:color="auto"/>
            <w:right w:val="none" w:sz="0" w:space="0" w:color="auto"/>
          </w:divBdr>
        </w:div>
        <w:div w:id="724722229">
          <w:marLeft w:val="0"/>
          <w:marRight w:val="0"/>
          <w:marTop w:val="0"/>
          <w:marBottom w:val="0"/>
          <w:divBdr>
            <w:top w:val="none" w:sz="0" w:space="0" w:color="auto"/>
            <w:left w:val="none" w:sz="0" w:space="0" w:color="auto"/>
            <w:bottom w:val="none" w:sz="0" w:space="0" w:color="auto"/>
            <w:right w:val="none" w:sz="0" w:space="0" w:color="auto"/>
          </w:divBdr>
        </w:div>
        <w:div w:id="1395424295">
          <w:marLeft w:val="0"/>
          <w:marRight w:val="0"/>
          <w:marTop w:val="0"/>
          <w:marBottom w:val="0"/>
          <w:divBdr>
            <w:top w:val="none" w:sz="0" w:space="0" w:color="auto"/>
            <w:left w:val="none" w:sz="0" w:space="0" w:color="auto"/>
            <w:bottom w:val="none" w:sz="0" w:space="0" w:color="auto"/>
            <w:right w:val="none" w:sz="0" w:space="0" w:color="auto"/>
          </w:divBdr>
        </w:div>
        <w:div w:id="1962295801">
          <w:marLeft w:val="0"/>
          <w:marRight w:val="0"/>
          <w:marTop w:val="0"/>
          <w:marBottom w:val="0"/>
          <w:divBdr>
            <w:top w:val="none" w:sz="0" w:space="0" w:color="auto"/>
            <w:left w:val="none" w:sz="0" w:space="0" w:color="auto"/>
            <w:bottom w:val="none" w:sz="0" w:space="0" w:color="auto"/>
            <w:right w:val="none" w:sz="0" w:space="0" w:color="auto"/>
          </w:divBdr>
        </w:div>
      </w:divsChild>
    </w:div>
    <w:div w:id="600458385">
      <w:bodyDiv w:val="1"/>
      <w:marLeft w:val="0"/>
      <w:marRight w:val="0"/>
      <w:marTop w:val="0"/>
      <w:marBottom w:val="0"/>
      <w:divBdr>
        <w:top w:val="none" w:sz="0" w:space="0" w:color="auto"/>
        <w:left w:val="none" w:sz="0" w:space="0" w:color="auto"/>
        <w:bottom w:val="none" w:sz="0" w:space="0" w:color="auto"/>
        <w:right w:val="none" w:sz="0" w:space="0" w:color="auto"/>
      </w:divBdr>
    </w:div>
    <w:div w:id="1189762122">
      <w:bodyDiv w:val="1"/>
      <w:marLeft w:val="0"/>
      <w:marRight w:val="0"/>
      <w:marTop w:val="0"/>
      <w:marBottom w:val="0"/>
      <w:divBdr>
        <w:top w:val="none" w:sz="0" w:space="0" w:color="auto"/>
        <w:left w:val="none" w:sz="0" w:space="0" w:color="auto"/>
        <w:bottom w:val="none" w:sz="0" w:space="0" w:color="auto"/>
        <w:right w:val="none" w:sz="0" w:space="0" w:color="auto"/>
      </w:divBdr>
      <w:divsChild>
        <w:div w:id="47190072">
          <w:marLeft w:val="0"/>
          <w:marRight w:val="0"/>
          <w:marTop w:val="0"/>
          <w:marBottom w:val="0"/>
          <w:divBdr>
            <w:top w:val="single" w:sz="6" w:space="8" w:color="EEEEEE"/>
            <w:left w:val="single" w:sz="6" w:space="8" w:color="EEEEEE"/>
            <w:bottom w:val="single" w:sz="6" w:space="8" w:color="EEEEEE"/>
            <w:right w:val="single" w:sz="6" w:space="8" w:color="EEEEEE"/>
          </w:divBdr>
        </w:div>
      </w:divsChild>
    </w:div>
    <w:div w:id="1345941339">
      <w:bodyDiv w:val="1"/>
      <w:marLeft w:val="0"/>
      <w:marRight w:val="0"/>
      <w:marTop w:val="0"/>
      <w:marBottom w:val="0"/>
      <w:divBdr>
        <w:top w:val="none" w:sz="0" w:space="0" w:color="auto"/>
        <w:left w:val="none" w:sz="0" w:space="0" w:color="auto"/>
        <w:bottom w:val="none" w:sz="0" w:space="0" w:color="auto"/>
        <w:right w:val="none" w:sz="0" w:space="0" w:color="auto"/>
      </w:divBdr>
    </w:div>
    <w:div w:id="1360355223">
      <w:bodyDiv w:val="1"/>
      <w:marLeft w:val="0"/>
      <w:marRight w:val="0"/>
      <w:marTop w:val="0"/>
      <w:marBottom w:val="0"/>
      <w:divBdr>
        <w:top w:val="none" w:sz="0" w:space="0" w:color="auto"/>
        <w:left w:val="none" w:sz="0" w:space="0" w:color="auto"/>
        <w:bottom w:val="none" w:sz="0" w:space="0" w:color="auto"/>
        <w:right w:val="none" w:sz="0" w:space="0" w:color="auto"/>
      </w:divBdr>
    </w:div>
    <w:div w:id="1393238045">
      <w:bodyDiv w:val="1"/>
      <w:marLeft w:val="0"/>
      <w:marRight w:val="0"/>
      <w:marTop w:val="0"/>
      <w:marBottom w:val="0"/>
      <w:divBdr>
        <w:top w:val="none" w:sz="0" w:space="0" w:color="auto"/>
        <w:left w:val="none" w:sz="0" w:space="0" w:color="auto"/>
        <w:bottom w:val="none" w:sz="0" w:space="0" w:color="auto"/>
        <w:right w:val="none" w:sz="0" w:space="0" w:color="auto"/>
      </w:divBdr>
      <w:divsChild>
        <w:div w:id="534193523">
          <w:marLeft w:val="0"/>
          <w:marRight w:val="0"/>
          <w:marTop w:val="0"/>
          <w:marBottom w:val="0"/>
          <w:divBdr>
            <w:top w:val="none" w:sz="0" w:space="0" w:color="auto"/>
            <w:left w:val="none" w:sz="0" w:space="0" w:color="auto"/>
            <w:bottom w:val="none" w:sz="0" w:space="0" w:color="auto"/>
            <w:right w:val="none" w:sz="0" w:space="0" w:color="auto"/>
          </w:divBdr>
          <w:divsChild>
            <w:div w:id="944967115">
              <w:marLeft w:val="0"/>
              <w:marRight w:val="0"/>
              <w:marTop w:val="0"/>
              <w:marBottom w:val="0"/>
              <w:divBdr>
                <w:top w:val="none" w:sz="0" w:space="0" w:color="auto"/>
                <w:left w:val="none" w:sz="0" w:space="0" w:color="auto"/>
                <w:bottom w:val="none" w:sz="0" w:space="0" w:color="auto"/>
                <w:right w:val="none" w:sz="0" w:space="0" w:color="auto"/>
              </w:divBdr>
              <w:divsChild>
                <w:div w:id="1071463730">
                  <w:marLeft w:val="0"/>
                  <w:marRight w:val="0"/>
                  <w:marTop w:val="0"/>
                  <w:marBottom w:val="0"/>
                  <w:divBdr>
                    <w:top w:val="none" w:sz="0" w:space="0" w:color="auto"/>
                    <w:left w:val="none" w:sz="0" w:space="0" w:color="auto"/>
                    <w:bottom w:val="none" w:sz="0" w:space="0" w:color="auto"/>
                    <w:right w:val="none" w:sz="0" w:space="0" w:color="auto"/>
                  </w:divBdr>
                  <w:divsChild>
                    <w:div w:id="242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95157">
      <w:bodyDiv w:val="1"/>
      <w:marLeft w:val="0"/>
      <w:marRight w:val="0"/>
      <w:marTop w:val="0"/>
      <w:marBottom w:val="0"/>
      <w:divBdr>
        <w:top w:val="none" w:sz="0" w:space="0" w:color="auto"/>
        <w:left w:val="none" w:sz="0" w:space="0" w:color="auto"/>
        <w:bottom w:val="none" w:sz="0" w:space="0" w:color="auto"/>
        <w:right w:val="none" w:sz="0" w:space="0" w:color="auto"/>
      </w:divBdr>
    </w:div>
    <w:div w:id="1632443390">
      <w:bodyDiv w:val="1"/>
      <w:marLeft w:val="0"/>
      <w:marRight w:val="0"/>
      <w:marTop w:val="0"/>
      <w:marBottom w:val="0"/>
      <w:divBdr>
        <w:top w:val="none" w:sz="0" w:space="0" w:color="auto"/>
        <w:left w:val="none" w:sz="0" w:space="0" w:color="auto"/>
        <w:bottom w:val="none" w:sz="0" w:space="0" w:color="auto"/>
        <w:right w:val="none" w:sz="0" w:space="0" w:color="auto"/>
      </w:divBdr>
    </w:div>
    <w:div w:id="16537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3190</Words>
  <Characters>20466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Caribbean Met. Org.</Company>
  <LinksUpToDate>false</LinksUpToDate>
  <CharactersWithSpaces>23609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Caribbean Meteorological Organization</dc:creator>
  <cp:lastModifiedBy>DeSouza</cp:lastModifiedBy>
  <cp:revision>3</cp:revision>
  <cp:lastPrinted>2010-10-27T22:13:00Z</cp:lastPrinted>
  <dcterms:created xsi:type="dcterms:W3CDTF">2015-11-04T19:59:00Z</dcterms:created>
  <dcterms:modified xsi:type="dcterms:W3CDTF">2015-11-04T20:04:00Z</dcterms:modified>
</cp:coreProperties>
</file>